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Bitfarms Ltd/Canada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09173B107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13,605,080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13,605,080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13,605,080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460" w:right="7740" w:hanging="547"/>
        <w:spacing w:after="0" w:line="334" w:lineRule="auto"/>
        <w:tabs>
          <w:tab w:leader="none" w:pos="14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Bitfarms Ltd/Canada</w:t>
      </w:r>
    </w:p>
    <w:p>
      <w:pPr>
        <w:spacing w:after="0" w:line="12" w:lineRule="exact"/>
        <w:rPr>
          <w:rFonts w:ascii="Arial" w:cs="Arial" w:eastAsia="Arial" w:hAnsi="Arial"/>
          <w:sz w:val="19"/>
          <w:szCs w:val="19"/>
          <w:b w:val="1"/>
          <w:bCs w:val="1"/>
          <w:color w:val="auto"/>
        </w:rPr>
      </w:pPr>
    </w:p>
    <w:p>
      <w:pPr>
        <w:ind w:left="1460" w:hanging="547"/>
        <w:spacing w:after="0"/>
        <w:tabs>
          <w:tab w:leader="none" w:pos="1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460"/>
        <w:spacing w:after="0"/>
        <w:rPr>
          <w:rFonts w:ascii="Arial" w:cs="Arial" w:eastAsia="Arial" w:hAnsi="Arial"/>
          <w:sz w:val="22"/>
          <w:szCs w:val="22"/>
          <w:b w:val="1"/>
          <w:bCs w:val="1"/>
          <w:color w:val="auto"/>
        </w:rPr>
      </w:pPr>
      <w:r>
        <w:rPr>
          <w:rFonts w:ascii="Arial" w:cs="Arial" w:eastAsia="Arial" w:hAnsi="Arial"/>
          <w:sz w:val="22"/>
          <w:szCs w:val="22"/>
          <w:color w:val="auto"/>
        </w:rPr>
        <w:t>9160 Blvd Leduc, Suite 312, Brossard, QC J4Y 0E6, Canada</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460" w:right="7040" w:hanging="547"/>
        <w:spacing w:after="0" w:line="334" w:lineRule="auto"/>
        <w:tabs>
          <w:tab w:leader="none" w:pos="1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460" w:right="4160" w:hanging="547"/>
        <w:spacing w:after="0" w:line="334" w:lineRule="auto"/>
        <w:tabs>
          <w:tab w:leader="none" w:pos="1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460" w:right="8520" w:hanging="547"/>
        <w:spacing w:after="0" w:line="334" w:lineRule="auto"/>
        <w:tabs>
          <w:tab w:leader="none" w:pos="1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460" w:right="7180" w:hanging="547"/>
        <w:spacing w:after="0" w:line="334" w:lineRule="auto"/>
        <w:tabs>
          <w:tab w:leader="none" w:pos="1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460" w:right="8100" w:hanging="547"/>
        <w:spacing w:after="0" w:line="334" w:lineRule="auto"/>
        <w:tabs>
          <w:tab w:leader="none" w:pos="1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09173B107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(a)</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(b)</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(c)</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(d)</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(e)</w:t>
        <w:tab/>
        <w:t>[X]</w:t>
      </w:r>
    </w:p>
    <w:p>
      <w:pPr>
        <w:spacing w:after="0" w:line="125"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(g)</w:t>
        <w:tab/>
        <w:t>[X]</w:t>
      </w:r>
    </w:p>
    <w:p>
      <w:pPr>
        <w:spacing w:after="0" w:line="247"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(h)</w:t>
        <w:tab/>
        <w:t>[ ]</w:t>
      </w:r>
    </w:p>
    <w:p>
      <w:pPr>
        <w:spacing w:after="0" w:line="368"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6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4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220"/>
            <w:col w:w="88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460" w:hanging="547"/>
        <w:spacing w:after="0"/>
        <w:tabs>
          <w:tab w:leader="none" w:pos="14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460" w:right="66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13,605,080 shares of the Issuer which are held of record by clients of Invesco Ltd. ..</w:t>
      </w:r>
    </w:p>
    <w:p>
      <w:pPr>
        <w:sectPr>
          <w:pgSz w:w="11900" w:h="16838" w:orient="portrait"/>
          <w:cols w:equalWidth="0" w:num="1">
            <w:col w:w="11020"/>
          </w:cols>
          <w:pgMar w:left="400" w:top="423" w:right="479" w:bottom="0" w:gutter="0" w:footer="0" w:header="0"/>
          <w:type w:val="continuous"/>
        </w:sectPr>
      </w:pPr>
    </w:p>
    <w:p>
      <w:pPr>
        <w:spacing w:after="0" w:line="24" w:lineRule="exact"/>
        <w:rPr>
          <w:sz w:val="20"/>
          <w:szCs w:val="20"/>
          <w:color w:val="auto"/>
        </w:rPr>
      </w:pPr>
    </w:p>
    <w:p>
      <w:pPr>
        <w:ind w:left="1460" w:hanging="547"/>
        <w:spacing w:after="0"/>
        <w:tabs>
          <w:tab w:leader="none" w:pos="1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460"/>
        <w:spacing w:after="0"/>
        <w:rPr>
          <w:rFonts w:ascii="Arial" w:cs="Arial" w:eastAsia="Arial" w:hAnsi="Arial"/>
          <w:sz w:val="22"/>
          <w:szCs w:val="22"/>
          <w:color w:val="auto"/>
        </w:rPr>
      </w:pPr>
      <w:r>
        <w:rPr>
          <w:rFonts w:ascii="Arial" w:cs="Arial" w:eastAsia="Arial" w:hAnsi="Arial"/>
          <w:sz w:val="22"/>
          <w:szCs w:val="22"/>
          <w:color w:val="auto"/>
        </w:rPr>
        <w:t>6.2%</w:t>
      </w:r>
    </w:p>
    <w:p>
      <w:pPr>
        <w:spacing w:after="0" w:line="125" w:lineRule="exact"/>
        <w:rPr>
          <w:rFonts w:ascii="Arial" w:cs="Arial" w:eastAsia="Arial" w:hAnsi="Arial"/>
          <w:sz w:val="22"/>
          <w:szCs w:val="22"/>
          <w:color w:val="auto"/>
        </w:rPr>
      </w:pPr>
    </w:p>
    <w:p>
      <w:pPr>
        <w:ind w:left="1460" w:hanging="547"/>
        <w:spacing w:after="0"/>
        <w:tabs>
          <w:tab w:leader="none" w:pos="1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200" w:hanging="747"/>
        <w:spacing w:after="0"/>
        <w:tabs>
          <w:tab w:leader="none" w:pos="22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200" w:hanging="747"/>
        <w:spacing w:after="0"/>
        <w:tabs>
          <w:tab w:leader="none" w:pos="22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200" w:hanging="747"/>
        <w:spacing w:after="0" w:line="183" w:lineRule="auto"/>
        <w:tabs>
          <w:tab w:leader="none" w:pos="22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200" w:right="780" w:hanging="747"/>
        <w:spacing w:after="0" w:line="183" w:lineRule="auto"/>
        <w:tabs>
          <w:tab w:leader="none" w:pos="22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13,605,080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13,605,080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400" w:space="260"/>
            <w:col w:w="43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38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2"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By: /s/ Robert R. Leveille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-17780</wp:posOffset>
            </wp:positionV>
            <wp:extent cx="1181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February 08, 2023</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Head of Compliance</w:t>
      </w:r>
    </w:p>
    <w:p>
      <w:pPr>
        <w:sectPr>
          <w:pgSz w:w="11900" w:h="16838" w:orient="portrait"/>
          <w:cols w:equalWidth="0" w:num="1">
            <w:col w:w="9019"/>
          </w:cols>
          <w:pgMar w:left="1440" w:top="409" w:right="1440" w:bottom="1440" w:gutter="0" w:footer="0" w:header="0"/>
        </w:sectPr>
      </w:pPr>
    </w:p>
    <w:bookmarkStart w:id="5" w:name="page6"/>
    <w:bookmarkEnd w:id="5"/>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4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Dated: 02/01/2023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Invesco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Robert R. Leveille</w:t>
      </w:r>
    </w:p>
    <w:p>
      <w:pPr>
        <w:spacing w:after="0" w:line="230" w:lineRule="auto"/>
        <w:rPr>
          <w:sz w:val="20"/>
          <w:szCs w:val="20"/>
          <w:color w:val="auto"/>
        </w:rPr>
      </w:pPr>
      <w:r>
        <w:rPr>
          <w:rFonts w:ascii="Arial" w:cs="Arial" w:eastAsia="Arial" w:hAnsi="Arial"/>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Global Head of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Advisers,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Todd F. Kuehl</w:t>
      </w:r>
    </w:p>
    <w:p>
      <w:pPr>
        <w:spacing w:after="0" w:line="230" w:lineRule="auto"/>
        <w:rPr>
          <w:sz w:val="20"/>
          <w:szCs w:val="20"/>
          <w:color w:val="auto"/>
        </w:rPr>
      </w:pPr>
      <w:r>
        <w:rPr>
          <w:rFonts w:ascii="Arial" w:cs="Arial" w:eastAsia="Arial" w:hAnsi="Arial"/>
          <w:sz w:val="22"/>
          <w:szCs w:val="22"/>
          <w:color w:val="auto"/>
        </w:rPr>
        <w:t>Name: Todd F. Kuehl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Compliance Americas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Canada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Kate Archibald</w:t>
      </w:r>
    </w:p>
    <w:p>
      <w:pPr>
        <w:spacing w:after="0" w:line="230" w:lineRule="auto"/>
        <w:rPr>
          <w:sz w:val="20"/>
          <w:szCs w:val="20"/>
          <w:color w:val="auto"/>
        </w:rPr>
      </w:pPr>
      <w:r>
        <w:rPr>
          <w:rFonts w:ascii="Arial" w:cs="Arial" w:eastAsia="Arial" w:hAnsi="Arial"/>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SVP, Head of Compliance, and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Trust Company</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Veronica Castillo</w:t>
      </w:r>
    </w:p>
    <w:p>
      <w:pPr>
        <w:spacing w:after="0" w:line="230" w:lineRule="auto"/>
        <w:rPr>
          <w:sz w:val="20"/>
          <w:szCs w:val="20"/>
          <w:color w:val="auto"/>
        </w:rPr>
      </w:pPr>
      <w:r>
        <w:rPr>
          <w:rFonts w:ascii="Arial" w:cs="Arial" w:eastAsia="Arial" w:hAnsi="Arial"/>
          <w:sz w:val="22"/>
          <w:szCs w:val="22"/>
          <w:color w:val="auto"/>
        </w:rPr>
        <w:t>Name: Veronica Castillo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Secretary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Deutschland GmbH</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Alexander Taft</w:t>
      </w:r>
    </w:p>
    <w:p>
      <w:pPr>
        <w:spacing w:after="0" w:line="230" w:lineRule="auto"/>
        <w:rPr>
          <w:sz w:val="20"/>
          <w:szCs w:val="20"/>
          <w:color w:val="auto"/>
        </w:rPr>
      </w:pPr>
      <w:r>
        <w:rPr>
          <w:rFonts w:ascii="Arial" w:cs="Arial" w:eastAsia="Arial" w:hAnsi="Arial"/>
          <w:sz w:val="22"/>
          <w:szCs w:val="22"/>
          <w:color w:val="auto"/>
        </w:rPr>
        <w:t>Name: Alexander Taft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MD - Struct. Finance, Europe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Chris Edge</w:t>
      </w:r>
    </w:p>
    <w:p>
      <w:pPr>
        <w:spacing w:after="0" w:line="230" w:lineRule="auto"/>
        <w:rPr>
          <w:sz w:val="20"/>
          <w:szCs w:val="20"/>
          <w:color w:val="auto"/>
        </w:rPr>
      </w:pPr>
      <w:r>
        <w:rPr>
          <w:rFonts w:ascii="Arial" w:cs="Arial" w:eastAsia="Arial" w:hAnsi="Arial"/>
          <w:sz w:val="22"/>
          <w:szCs w:val="22"/>
          <w:color w:val="auto"/>
        </w:rPr>
        <w:t>Name: Chris Edge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UK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Peter Carroll</w:t>
      </w:r>
    </w:p>
    <w:p>
      <w:pPr>
        <w:spacing w:after="0" w:line="230" w:lineRule="auto"/>
        <w:rPr>
          <w:sz w:val="20"/>
          <w:szCs w:val="20"/>
          <w:color w:val="auto"/>
        </w:rPr>
      </w:pPr>
      <w:r>
        <w:rPr>
          <w:rFonts w:ascii="Arial" w:cs="Arial" w:eastAsia="Arial" w:hAnsi="Arial"/>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EMEA Delegation Oversight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Taiwan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Jacky Hsiao</w:t>
      </w:r>
    </w:p>
    <w:p>
      <w:pPr>
        <w:spacing w:after="0" w:line="230" w:lineRule="auto"/>
        <w:rPr>
          <w:sz w:val="20"/>
          <w:szCs w:val="20"/>
          <w:color w:val="auto"/>
        </w:rPr>
      </w:pPr>
      <w:r>
        <w:rPr>
          <w:rFonts w:ascii="Arial" w:cs="Arial" w:eastAsia="Arial" w:hAnsi="Arial"/>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MD - General Manager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(Japan)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Tsuyoshi Mochiyama</w:t>
      </w:r>
    </w:p>
    <w:p>
      <w:pPr>
        <w:spacing w:after="0" w:line="230" w:lineRule="auto"/>
        <w:rPr>
          <w:sz w:val="20"/>
          <w:szCs w:val="20"/>
          <w:color w:val="auto"/>
        </w:rPr>
      </w:pPr>
      <w:r>
        <w:rPr>
          <w:rFonts w:ascii="Arial" w:cs="Arial" w:eastAsia="Arial" w:hAnsi="Arial"/>
          <w:sz w:val="22"/>
          <w:szCs w:val="22"/>
          <w:color w:val="auto"/>
        </w:rPr>
        <w:t>Name: Tsuyoshi Mochiyama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Singapore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ectPr>
          <w:pgSz w:w="11900" w:h="16871" w:orient="portrait"/>
          <w:cols w:equalWidth="0" w:num="1">
            <w:col w:w="10940"/>
          </w:cols>
          <w:pgMar w:left="420" w:top="111" w:right="539" w:bottom="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Noelle Li-Ann Lim</w:t>
      </w:r>
    </w:p>
    <w:p>
      <w:pPr>
        <w:spacing w:after="0" w:line="230" w:lineRule="auto"/>
        <w:rPr>
          <w:sz w:val="20"/>
          <w:szCs w:val="20"/>
          <w:color w:val="auto"/>
        </w:rPr>
      </w:pPr>
      <w:r>
        <w:rPr>
          <w:rFonts w:ascii="Arial" w:cs="Arial" w:eastAsia="Arial" w:hAnsi="Arial"/>
          <w:sz w:val="22"/>
          <w:szCs w:val="22"/>
          <w:color w:val="auto"/>
        </w:rPr>
        <w:t>Name: Noelle Li-Ann Lim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Capital Management,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Melanie Zimdars</w:t>
      </w:r>
    </w:p>
    <w:p>
      <w:pPr>
        <w:spacing w:after="0" w:line="230" w:lineRule="auto"/>
        <w:rPr>
          <w:sz w:val="20"/>
          <w:szCs w:val="20"/>
          <w:color w:val="auto"/>
        </w:rPr>
      </w:pPr>
      <w:r>
        <w:rPr>
          <w:rFonts w:ascii="Arial" w:cs="Arial" w:eastAsia="Arial" w:hAnsi="Arial"/>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ICM &amp; ETFs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Investment Advisers,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Trisha B Hancock</w:t>
      </w:r>
    </w:p>
    <w:p>
      <w:pPr>
        <w:spacing w:after="0" w:line="230" w:lineRule="auto"/>
        <w:rPr>
          <w:sz w:val="20"/>
          <w:szCs w:val="20"/>
          <w:color w:val="auto"/>
        </w:rPr>
      </w:pPr>
      <w:r>
        <w:rPr>
          <w:rFonts w:ascii="Arial" w:cs="Arial" w:eastAsia="Arial" w:hAnsi="Arial"/>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Broker-Dealers and UITs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Australia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Ian Croucher</w:t>
      </w:r>
    </w:p>
    <w:p>
      <w:pPr>
        <w:spacing w:after="0" w:line="230" w:lineRule="auto"/>
        <w:rPr>
          <w:sz w:val="20"/>
          <w:szCs w:val="20"/>
          <w:color w:val="auto"/>
        </w:rPr>
      </w:pPr>
      <w:r>
        <w:rPr>
          <w:rFonts w:ascii="Arial" w:cs="Arial" w:eastAsia="Arial" w:hAnsi="Arial"/>
          <w:sz w:val="22"/>
          <w:szCs w:val="22"/>
          <w:color w:val="auto"/>
        </w:rPr>
        <w:t>Name: Ian Croucher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Senior Compliance Manager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Private Capital,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Josh E Levit</w:t>
      </w:r>
    </w:p>
    <w:p>
      <w:pPr>
        <w:spacing w:after="0" w:line="230" w:lineRule="auto"/>
        <w:rPr>
          <w:sz w:val="20"/>
          <w:szCs w:val="20"/>
          <w:color w:val="auto"/>
        </w:rPr>
      </w:pPr>
      <w:r>
        <w:rPr>
          <w:rFonts w:ascii="Arial" w:cs="Arial" w:eastAsia="Arial" w:hAnsi="Arial"/>
          <w:sz w:val="22"/>
          <w:szCs w:val="22"/>
          <w:color w:val="auto"/>
        </w:rPr>
        <w:t>Name: Josh E Levit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OppenheimerFunds,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Donna White</w:t>
      </w:r>
    </w:p>
    <w:p>
      <w:pPr>
        <w:spacing w:after="0" w:line="230" w:lineRule="auto"/>
        <w:rPr>
          <w:sz w:val="20"/>
          <w:szCs w:val="20"/>
          <w:color w:val="auto"/>
        </w:rPr>
      </w:pPr>
      <w:r>
        <w:rPr>
          <w:rFonts w:ascii="Arial" w:cs="Arial" w:eastAsia="Arial" w:hAnsi="Arial"/>
          <w:sz w:val="22"/>
          <w:szCs w:val="22"/>
          <w:color w:val="auto"/>
        </w:rPr>
        <w:t>Name: Donna White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Compliance Director</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Invesco Real Estate Management S.A.R.L.</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Fabrice Coste</w:t>
      </w:r>
    </w:p>
    <w:p>
      <w:pPr>
        <w:spacing w:after="0" w:line="230" w:lineRule="auto"/>
        <w:rPr>
          <w:sz w:val="20"/>
          <w:szCs w:val="20"/>
          <w:color w:val="auto"/>
        </w:rPr>
      </w:pPr>
      <w:r>
        <w:rPr>
          <w:rFonts w:ascii="Arial" w:cs="Arial" w:eastAsia="Arial" w:hAnsi="Arial"/>
          <w:sz w:val="22"/>
          <w:szCs w:val="22"/>
          <w:color w:val="auto"/>
        </w:rPr>
        <w:t>Name: Fabrice Coste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Snr Director, Fund Accounting</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Invesco Real Estate Management S.A.R.L.</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Marion Geniaux</w:t>
      </w:r>
    </w:p>
    <w:p>
      <w:pPr>
        <w:spacing w:after="0" w:line="230" w:lineRule="auto"/>
        <w:rPr>
          <w:sz w:val="20"/>
          <w:szCs w:val="20"/>
          <w:color w:val="auto"/>
        </w:rPr>
      </w:pPr>
      <w:r>
        <w:rPr>
          <w:rFonts w:ascii="Arial" w:cs="Arial" w:eastAsia="Arial" w:hAnsi="Arial"/>
          <w:sz w:val="22"/>
          <w:szCs w:val="22"/>
          <w:color w:val="auto"/>
        </w:rPr>
        <w:t>Name: Marion Geniaux</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SD, Investment Operations</w:t>
      </w:r>
    </w:p>
    <w:sectPr>
      <w:pgSz w:w="11900" w:h="16838" w:orient="portrait"/>
      <w:cols w:equalWidth="0" w:num="1">
        <w:col w:w="10039"/>
      </w:cols>
      <w:pgMar w:left="42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2023-02-10T05:25:46Z</dcterms:created>
  <dcterms:modified xsi:type="dcterms:W3CDTF">2023-02-10T05:25:46Z</dcterms:modified>
</cp:coreProperties>
</file>