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94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346"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OR 15d-16</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July 2023</w:t>
      </w:r>
    </w:p>
    <w:p>
      <w:pPr>
        <w:spacing w:after="0" w:line="32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Commission File Number: 001-40370</w:t>
      </w:r>
    </w:p>
    <w:p>
      <w:pPr>
        <w:spacing w:after="0" w:line="283" w:lineRule="exact"/>
        <w:rPr>
          <w:sz w:val="24"/>
          <w:szCs w:val="24"/>
          <w:color w:val="auto"/>
        </w:rPr>
      </w:pPr>
    </w:p>
    <w:p>
      <w:pPr>
        <w:jc w:val="center"/>
        <w:ind w:right="-94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0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4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103505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61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ind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July 6,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3">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39"/>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4"/>
                <w:szCs w:val="24"/>
                <w:color w:val="auto"/>
              </w:rPr>
            </w:pPr>
          </w:p>
        </w:tc>
        <w:tc>
          <w:tcPr>
            <w:tcW w:w="9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66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9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Material Change Report dated July 6, 2023</w:t>
            </w:r>
          </w:p>
        </w:tc>
      </w:tr>
      <w:tr>
        <w:trPr>
          <w:trHeight w:val="574"/>
        </w:trPr>
        <w:tc>
          <w:tcPr>
            <w:tcW w:w="13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120" w:type="dxa"/>
            <w:vAlign w:val="bottom"/>
            <w:tcBorders>
              <w:top w:val="single" w:sz="8" w:color="0000EE"/>
              <w:bottom w:val="single" w:sz="8" w:color="auto"/>
            </w:tcBorders>
          </w:tcPr>
          <w:p>
            <w:pPr>
              <w:spacing w:after="0"/>
              <w:rPr>
                <w:sz w:val="24"/>
                <w:szCs w:val="24"/>
                <w:color w:val="auto"/>
              </w:rPr>
            </w:pPr>
          </w:p>
        </w:tc>
        <w:tc>
          <w:tcPr>
            <w:tcW w:w="6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160" w:right="8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 Geoffrey Morphy</w:t>
      </w:r>
    </w:p>
    <w:p>
      <w:pPr>
        <w:spacing w:after="0" w:line="23" w:lineRule="exact"/>
        <w:rPr>
          <w:sz w:val="20"/>
          <w:szCs w:val="20"/>
          <w:color w:val="auto"/>
        </w:rPr>
      </w:pPr>
    </w:p>
    <w:tbl>
      <w:tblPr>
        <w:tblLayout w:type="fixed"/>
        <w:tblInd w:w="708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L. Geoffrey Morphy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July 6, 2023.</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July 6, 2023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14605</wp:posOffset>
            </wp:positionV>
            <wp:extent cx="203200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line="272" w:lineRule="auto"/>
        <w:rPr>
          <w:sz w:val="20"/>
          <w:szCs w:val="20"/>
          <w:color w:val="auto"/>
        </w:rPr>
      </w:pPr>
      <w:r>
        <w:rPr>
          <w:rFonts w:ascii="Arial" w:cs="Arial" w:eastAsia="Arial" w:hAnsi="Arial"/>
          <w:sz w:val="29"/>
          <w:szCs w:val="29"/>
          <w:b w:val="1"/>
          <w:bCs w:val="1"/>
          <w:color w:val="auto"/>
        </w:rPr>
        <w:t>Bitfarms Starts Production at Baie-Comeau and Increases Hashrate Target to 6.3 EH/s in Q3 2023</w:t>
      </w:r>
    </w:p>
    <w:p>
      <w:pPr>
        <w:spacing w:after="0" w:line="15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New facility increases farms in production to 11 -</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53" w:lineRule="exact"/>
        <w:rPr>
          <w:sz w:val="20"/>
          <w:szCs w:val="20"/>
          <w:color w:val="auto"/>
        </w:rPr>
      </w:pPr>
    </w:p>
    <w:p>
      <w:pPr>
        <w:jc w:val="both"/>
        <w:ind w:hanging="8"/>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(July 6,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closed the acquisition announced on April 11, 2023, of its newest farm in Baie-Comeau, Québec and immediately started production at the site. As a result, Bitfarms increased its target hashrate to 6.3 EH/s by the end of Q3 2023.</w:t>
      </w:r>
    </w:p>
    <w:p>
      <w:pPr>
        <w:spacing w:after="0" w:line="180" w:lineRule="exact"/>
        <w:rPr>
          <w:sz w:val="20"/>
          <w:szCs w:val="20"/>
          <w:color w:val="auto"/>
        </w:rPr>
      </w:pPr>
    </w:p>
    <w:p>
      <w:pPr>
        <w:jc w:val="both"/>
        <w:ind w:left="20" w:hanging="8"/>
        <w:spacing w:after="0" w:line="279" w:lineRule="auto"/>
        <w:rPr>
          <w:sz w:val="20"/>
          <w:szCs w:val="20"/>
          <w:color w:val="auto"/>
        </w:rPr>
      </w:pPr>
      <w:r>
        <w:rPr>
          <w:rFonts w:ascii="Arial" w:cs="Arial" w:eastAsia="Arial" w:hAnsi="Arial"/>
          <w:sz w:val="17"/>
          <w:szCs w:val="17"/>
          <w:color w:val="auto"/>
        </w:rPr>
        <w:t>“Expanding operations to 11 farms marks another major milestone for Bitfarms,” said Geoff Morphy, CEO of Bitfarms. “Leveraging our development expertise, we have built out Baie-Comeau infrastructure with equipment repurposed from the sale of our De La Pointe location and the cost-effective redeployment of miners from within our fleet. Baie-Comeau is positioned to deliver 22 MW of hydro power capacity when complete. The hashing began with an initial 3 MW, and we expect to reach 11 MW at the site in Q3 2023. The remaining 11 MW is planned to come online in 2H 2024.”</w:t>
      </w:r>
    </w:p>
    <w:p>
      <w:pPr>
        <w:spacing w:after="0" w:line="171"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color w:val="auto"/>
        </w:rPr>
        <w:t>Bitfarms’ SVP Corporate Development, Philippe Fortier, stated, “This accretive transaction was completed on-time and with minimal capital outlay. Consistent with our disciplined approach and with the upcoming halving in mind, we continue to pursue and evaluate similar bolt-on and larger transactions to drive growth.”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Bitfarms acquired an evergreen contract with the local utility in Baie-Comeau for 22 MW of hydro power, which included a 10-year lease in an industrialized area with the option to purchase at a fixed price throughout the lease term. Total consideration was CAD$2.5 million (US$1.9 million), with CAD$1.0 million (US$750,000), or 40% paid in cash, and 820,837 Bitfarms’ common shares, or 60%, issued at a price of CAD$1.83/share (US$1.38/share).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23430" cy="1645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-1767840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-1082040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362"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-422275</wp:posOffset>
            </wp:positionV>
            <wp:extent cx="712343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65" w:lineRule="exact"/>
        <w:rPr>
          <w:sz w:val="20"/>
          <w:szCs w:val="20"/>
          <w:color w:val="auto"/>
        </w:rPr>
      </w:pPr>
    </w:p>
    <w:p>
      <w:pPr>
        <w:jc w:val="both"/>
        <w:ind w:left="20" w:hanging="8"/>
        <w:spacing w:after="0" w:line="270" w:lineRule="auto"/>
        <w:rPr>
          <w:sz w:val="20"/>
          <w:szCs w:val="20"/>
          <w:color w:val="auto"/>
        </w:rPr>
      </w:pPr>
      <w:r>
        <w:rPr>
          <w:rFonts w:ascii="Arial" w:cs="Arial" w:eastAsia="Arial" w:hAnsi="Arial"/>
          <w:sz w:val="17"/>
          <w:szCs w:val="17"/>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expectations for the new </w:t>
      </w:r>
      <w:r>
        <w:rPr>
          <w:rFonts w:ascii="Arial" w:cs="Arial" w:eastAsia="Arial" w:hAnsi="Arial"/>
          <w:sz w:val="17"/>
          <w:szCs w:val="17"/>
          <w:color w:val="auto"/>
        </w:rPr>
        <w:t>farm in Baie-Comeau</w:t>
      </w:r>
      <w:r>
        <w:rPr>
          <w:rFonts w:ascii="Arial" w:cs="Arial" w:eastAsia="Arial" w:hAnsi="Arial"/>
          <w:sz w:val="17"/>
          <w:szCs w:val="17"/>
          <w:i w:val="1"/>
          <w:iCs w:val="1"/>
          <w:color w:val="auto"/>
          <w:highlight w:val="white"/>
        </w:rPr>
        <w:t xml:space="preserve"> and other statements regarding growth opportunities and prospects, and other statements regarding future plans and objectives of the Company, miner expansion, hashrate and energy costs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54"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47" w:lineRule="exact"/>
        <w:rPr>
          <w:sz w:val="20"/>
          <w:szCs w:val="20"/>
          <w:color w:val="auto"/>
        </w:rPr>
      </w:pPr>
    </w:p>
    <w:p>
      <w:pPr>
        <w:jc w:val="both"/>
        <w:ind w:left="20" w:hanging="8"/>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-ended December 31, 2022, filed on March 21, 2023. The</w:t>
      </w:r>
      <w:r>
        <w:rPr>
          <w:rFonts w:ascii="Arial" w:cs="Arial" w:eastAsia="Arial" w:hAnsi="Arial"/>
          <w:sz w:val="16"/>
          <w:szCs w:val="16"/>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81915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Lisa Helfer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ectPr>
          <w:pgSz w:w="11900" w:h="16838" w:orient="portrait"/>
          <w:cols w:equalWidth="0" w:num="1">
            <w:col w:w="11240"/>
          </w:cols>
          <w:pgMar w:left="320" w:top="652" w:right="3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88900</wp:posOffset>
            </wp:positionV>
            <wp:extent cx="71234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3"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2023-07-06T15:08:36Z</dcterms:created>
  <dcterms:modified xsi:type="dcterms:W3CDTF">2023-07-06T15:08:36Z</dcterms:modified>
</cp:coreProperties>
</file>