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13,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August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 MATERIAL CHANGE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August 13, 2024 by a newswire company in Canada.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Bitfarms Announces Board of Directors and Leadership Updates</w:t>
      </w:r>
    </w:p>
    <w:p>
      <w:pPr>
        <w:spacing w:after="0" w:line="234" w:lineRule="exact"/>
        <w:rPr>
          <w:sz w:val="20"/>
          <w:szCs w:val="20"/>
          <w:color w:val="auto"/>
        </w:rPr>
      </w:pPr>
    </w:p>
    <w:p>
      <w:pPr>
        <w:jc w:val="center"/>
        <w:ind w:left="360" w:right="1680"/>
        <w:spacing w:after="0" w:line="267" w:lineRule="auto"/>
        <w:rPr>
          <w:sz w:val="20"/>
          <w:szCs w:val="20"/>
          <w:color w:val="auto"/>
        </w:rPr>
      </w:pPr>
      <w:r>
        <w:rPr>
          <w:rFonts w:ascii="Times New Roman" w:cs="Times New Roman" w:eastAsia="Times New Roman" w:hAnsi="Times New Roman"/>
          <w:sz w:val="18"/>
          <w:szCs w:val="18"/>
          <w:i w:val="1"/>
          <w:iCs w:val="1"/>
          <w:color w:val="auto"/>
        </w:rPr>
        <w:t>-CEO Ben Gagnon Appointed to the Board; Lead Director Brian Howlett appointed Independent Chairman--Co-Founder and Chairman Nicolas Bonta to Step Down--Seasoned Operating Executive Liam Wilson to Join as Chief Operating Officer-</w:t>
      </w:r>
    </w:p>
    <w:p>
      <w:pPr>
        <w:spacing w:after="0" w:line="1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i w:val="1"/>
          <w:iCs w:val="1"/>
          <w:color w:val="auto"/>
        </w:rPr>
        <w:t>This news release constitutes a “designated news release” for the purposes of the Company’s prospectus supplement dated March 8, 2024, to its short form base shelf prospectus dated November 10, 2023.</w:t>
      </w:r>
    </w:p>
    <w:p>
      <w:pPr>
        <w:spacing w:after="0" w:line="16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(August 13, 2024) </w:t>
      </w:r>
      <w:r>
        <w:rPr>
          <w:rFonts w:ascii="Times New Roman" w:cs="Times New Roman" w:eastAsia="Times New Roman" w:hAnsi="Times New Roman"/>
          <w:sz w:val="18"/>
          <w:szCs w:val="18"/>
          <w:color w:val="auto"/>
        </w:rPr>
        <w:t>- Bitfarms Ltd. (Nasdaq/TSX: BITF), a global vertically integrated Bitcoin data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updates to its Board of Directors and Executive Team.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 Chief Executive Officer of Bitfarms, has been appointed to the Company’s Board of Directors (the “Board”), effective immediately.</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“Ben knows Bitfarms incredibly well from his previous role as Chief Mining Officer, where he played an integral role in developing and implementing the Company’s aggressive growth plan,” said Edie Hofmeister, Chair of the Governance and Nominating Committee. “As CEO, Ben is a critical addition to the Board, and we are confident that he will continue to leverage his valuable skillset and significant insight in this new capacity. The Bitfarms Board is focused on ensuring the Company has the right team to oversee and implement the Company’s strategic plan to deliver value in the near- and long-term.”</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 am honored to take on this additional responsibility during such an exciting time for Bitfarms,” Gagnon said. “I look forward to building upon our momentum and am excited to be working alongside my fellow directors with the shared goal of executing the Company’s strategic vision and delivering diverse, meaningful growth and long-term shareholder value.”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also announced today that the Board has appointed Lead Director Brian Howlett as its new independent Chairman. Nicolas Bonta, Founder and former Chairman, has decided to step down from the Board, also effective immediately.</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“Nicolas played a critical role in the foundation and development of this Company,” said Howlett. “He laid the groundwork for our success as a bitcoin miner and spearheaded our international expansion, particularly in Latin America. I have been proud to work alongside him for the past four years and am grateful for the wisdom and guidance he has provided.”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Nicolas Bonta said, “Founding Bitfarms and overseeing the Company’s growth has been the highlight of my professional career. Now is the right time for me to step down and for Ben to join the Board. I am equally confident in Brian’s ability to lead the Board as we look ahead to the next phase of Bitfarms’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will continue to be comprised of five directors, four of whom will be independent.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Team</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also announced today that Liam Wilson, an experienced executive with over two decades of leadership experience across multiple relevant industries, has been appointed Chief Operating Officer, effective August 26, 2024.</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“Liam will play a critical role in developing and refining our operational procedures and systems with the goal of improving efficiencies,” said Gagnon. “We look forward to benefitting from his leadership and U.S. energy industry experience to enhance value for our shareholders. We continue to recruit for an SVP of Mining Operations and a VP of HPC/AI as we look to further bolster our bench and operating strength.”</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“Bitfarms is known throughout the crypto space for its industry-leading mining economics and vertically integrated operations,” said Wilson. “Having worked with the team on a consulting basis for the past six months, I’ve been impressed by the executive team’s expertise, market leading site operations and best in class facilities throughout the U.S., Canada and Latin America. Under Ben’s leadership, Bitfarms is entering an exciting new period of growth, and I’m looking forward to being a part of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Liam Wilson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Mr. Wilson is a seasoned operating executive with more than 20 years of leadership experience. Mr. Wilson has transacted in excess of 900 MW of power across the U.S. including developing and operating facilities in Pennsylvania, Ohio, Georgia, Texas and Nebraska. He is an expert in the deregulated U.S. energy industry, having led the first large scale and market-leading Bitcoin mining demand response program in the deregulated PJM market. His previous senior executive experience includes roles as the Chief Operating Officer for publicly traded Mawson Infrastructure Group Inc., Group Operations Manager for publicly traded EVT Hospitality and Entertainment, and Group Operations Manager for The Whitehouse Group.</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3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603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Management and Board of Directors appointments, projected growth, target hashrate, opportunities relating to the Company’s geographical diversification and expansion, upgrading and deployment of miners as well as the timing therefor, improved financial performance and balance sheet liquidity, other growth opportunities and prospects, and other statements regarding future growth, plans and objectives of the Company and the outcome of the strategic alternatives recommendations of the Special Committee of the independent directors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spacing w:after="0" w:line="19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i w:val="1"/>
          <w:iCs w:val="1"/>
          <w:color w:val="auto"/>
          <w:highlight w:val="white"/>
        </w:rPr>
        <w:t>www.sedarplus.ca</w:t>
      </w:r>
      <w:r>
        <w:rPr>
          <w:rFonts w:ascii="Times New Roman" w:cs="Times New Roman" w:eastAsia="Times New Roman" w:hAnsi="Times New Roman"/>
          <w:sz w:val="18"/>
          <w:szCs w:val="18"/>
          <w:i w:val="1"/>
          <w:iCs w:val="1"/>
          <w:color w:val="auto"/>
        </w:rPr>
        <w:t xml:space="preserve"> (which are also available on the website of the U.S. Securities and Exchange Commission at </w:t>
      </w:r>
      <w:r>
        <w:rPr>
          <w:rFonts w:ascii="Times New Roman" w:cs="Times New Roman" w:eastAsia="Times New Roman" w:hAnsi="Times New Roman"/>
          <w:sz w:val="18"/>
          <w:szCs w:val="18"/>
          <w:i w:val="1"/>
          <w:iCs w:val="1"/>
          <w:color w:val="auto"/>
          <w:highlight w:val="white"/>
        </w:rPr>
        <w:t>www.sec.gov</w:t>
      </w:r>
      <w:r>
        <w:rPr>
          <w:rFonts w:ascii="Times New Roman" w:cs="Times New Roman" w:eastAsia="Times New Roman" w:hAnsi="Times New Roman"/>
          <w:sz w:val="18"/>
          <w:szCs w:val="18"/>
          <w:i w:val="1"/>
          <w:iCs w:val="1"/>
          <w:color w:val="auto"/>
        </w:rPr>
        <w:t xml:space="preserve">), including the MD&amp;A for the year-ended December 31, 2023, filed on March 7, 2024 </w:t>
      </w:r>
      <w:r>
        <w:rPr>
          <w:rFonts w:ascii="Times New Roman" w:cs="Times New Roman" w:eastAsia="Times New Roman" w:hAnsi="Times New Roman"/>
          <w:sz w:val="18"/>
          <w:szCs w:val="18"/>
          <w:i w:val="1"/>
          <w:iCs w:val="1"/>
          <w:color w:val="auto"/>
          <w:highlight w:val="white"/>
        </w:rPr>
        <w:t>and the MD&amp;A for the three and six months ended June 30, 2024 filed on August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highlight w:val="white"/>
        </w:rPr>
        <w:t xml:space="preserve">2024. </w:t>
      </w:r>
      <w:r>
        <w:rPr>
          <w:rFonts w:ascii="Times New Roman" w:cs="Times New Roman" w:eastAsia="Times New Roman" w:hAnsi="Times New Roman"/>
          <w:sz w:val="18"/>
          <w:szCs w:val="18"/>
          <w:i w:val="1"/>
          <w:iCs w:val="1"/>
          <w:color w:val="auto"/>
        </w:rPr>
        <w:t>Although the Company has attempted to identify important factors that could cause actual results to differ materially from those expressed in</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19" Type="http://schemas.openxmlformats.org/officeDocument/2006/relationships/hyperlink" Target="http://www.sec.gov/Archives/edgar/data/1812477/000121390023052498/ea180981-f10_bitfarmsltd.htm" TargetMode="External"/><Relationship Id="rId20" Type="http://schemas.openxmlformats.org/officeDocument/2006/relationships/hyperlink" Target="http://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2024-08-13T15:12:55Z</dcterms:created>
  <dcterms:modified xsi:type="dcterms:W3CDTF">2024-08-13T15:12:55Z</dcterms:modified>
</cp:coreProperties>
</file>