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October 14,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Form F-10 (File No. </w:t>
        </w:r>
        <w:r>
          <w:rPr>
            <w:rFonts w:ascii="Times New Roman" w:cs="Times New Roman" w:eastAsia="Times New Roman" w:hAnsi="Times New Roman"/>
            <w:sz w:val="18"/>
            <w:szCs w:val="18"/>
            <w:u w:val="single" w:color="auto"/>
            <w:color w:val="0000EE"/>
          </w:rPr>
          <w:t>333-272989</w:t>
        </w:r>
        <w:r>
          <w:rPr>
            <w:rFonts w:ascii="Times New Roman" w:cs="Times New Roman" w:eastAsia="Times New Roman" w:hAnsi="Times New Roman"/>
            <w:sz w:val="18"/>
            <w:szCs w:val="18"/>
            <w:color w:val="auto"/>
          </w:rPr>
          <w:t xml:space="preserve">)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October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14,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14,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17145</wp:posOffset>
            </wp:positionV>
            <wp:extent cx="246888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Bitfarms Announces the Retirement of Jeff Lucas, Chief Financial Officer,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the Appointment of Jonathan Mir as Successor</w:t>
      </w: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Jonathan Mir brings 25+ years’ capital markets experience in energy infrastructure-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prospectus supplement dated December 17, 2024, to its short form base shelf prospectus dated November 10, 2023.</w:t>
      </w:r>
    </w:p>
    <w:p>
      <w:pPr>
        <w:spacing w:after="0" w:line="20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NY (October 14, 2025) </w:t>
      </w:r>
      <w:r>
        <w:rPr>
          <w:rFonts w:ascii="Times New Roman" w:cs="Times New Roman" w:eastAsia="Times New Roman" w:hAnsi="Times New Roman"/>
          <w:sz w:val="18"/>
          <w:szCs w:val="18"/>
          <w:color w:val="auto"/>
        </w:rPr>
        <w:t>- Bitfarms Ltd. (Nasdaq/TSX: BITF) (the “Company”),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today announced the appointment of Jonathan Mir as Chief Financial Officer, effective October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2025. Bitfarms’ current CFO, Jeff Lucas, will be retiring, and will remain on as a strategic financial advisor and consultant to the Company through Q1 2026 to ensure a smooth transition.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Jonathan Mir is a global financial and strategic executive with more than 25 years of capital markets experience in energy infrastructure. Jonathan spent most of his career at Lazard Inc., where he served as Head of North American Power, Energy &amp; Infrastructure. Most recently, Jonathan was a Managing Director in Bank of America’s Natural Resources and Energy Transition group. Jonathan’s multi-decade expertise in public and private equity and debt financings for major infrastructure companies and projects will prove invaluable as the company executes on its transition to a North American HPC/AI infrastructure company. At Bitfarms, he will employ his extensive financial and capital markets expertise to help drive the company’s HPC/AI infrastructure projects and its North American pivot from Bitfarms NYC office.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CEO Ben Gagnon stated, “The entire Bitfarms team is enormously grateful to Jeff for the invaluable contributions he has made to our Company over the last four years. Jeff has played an integral role in our transition from an international Bitcoin miner to the U.S.- focused energy and digital infrastructure company we are today, and we wish him all the best. I am excited to have Jonathan, an impressive financial executive with extensive energy infrastructure-focused capital markets experience, join us as we execute on our HPC/AI growth strategy in Pennsylvania, Quebec and Central Washington. Jonathan’s deep sectoral knowledge will bring tremendous value to Bitfarms as we embark on this next chapter of our development.”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Jeff Lucas said, “It has been a privilege to be the CFO of Bitfarms for the last 4 years and to have played a significant role in the transformation of this Company. During my tenure, the Company expanded its operations across four countries, raised and deployed hundreds of millions of dollars, closed multiple acquisitions including the largest public M&amp;A deal between two public miners, and transitioned from a Bitcoin miner to an HPC/AI infrastructure pioneer. With approximately US$330M in cash and Bitcoin today and up to $250M of additional financing available on our project facility for our flagship Panther Creek Campus, we believe we have never been better capitalized. I am confident that under Ben and Jonathan’s leadership, Bitfarms will continue its long runway of growth.”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recent leadership changes made by the Company and the qualities of those candidates for hiring and transition, the potential for enhanced performance as a result of organizational changes, the advantages of U.S.- focused energy and digital infrastructure strategy and the associated growth opportunities and prospects, the Company’s ability to develop the Panther Creek Campus and the expected benefits of doing so, the benefits of merging HPC/AI with Bitcoin mining operations and the ability of the Company to successfully expand the infrastructure and operate in this sector, historical growth and current liquidity, and other statements in general regarding future growth, plans and objectives of the Company are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inadequate results from the U.S.- focused energy and digital infrastructure strategy,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4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2025-10-14T06:25:20Z</dcterms:created>
  <dcterms:modified xsi:type="dcterms:W3CDTF">2025-10-14T06:25:20Z</dcterms:modified>
</cp:coreProperties>
</file>