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July 8, 2024, the Registrant filed with the Canadian Securities Regulatory Authorities on the System for Electronic Data Analysis and Retrieval + (SEDAR +) a material change report that includes a copy of a press release, a copy of which is attached hereto as Exhibit 99.1, which is incorporated by reference into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333-272989) and the Registration Statement of Bitfarms Ltd. on </w:t>
      </w:r>
      <w:hyperlink r:id="rId20">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xml:space="preserve"> (File No. 333-278868).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9"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Material Change Report dated July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Ben Gagnon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Ben Gagnon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8,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ectPr>
          <w:pgSz w:w="11900" w:h="16838" w:orient="portrait"/>
          <w:cols w:equalWidth="0" w:num="1">
            <w:col w:w="11240"/>
          </w:cols>
          <w:pgMar w:left="320" w:top="108"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Date of Material Change</w:t>
      </w:r>
    </w:p>
    <w:p>
      <w:pPr>
        <w:spacing w:after="0" w:line="211" w:lineRule="exact"/>
        <w:rPr>
          <w:sz w:val="20"/>
          <w:szCs w:val="20"/>
          <w:color w:val="auto"/>
        </w:rPr>
      </w:pPr>
    </w:p>
    <w:p>
      <w:pPr>
        <w:sectPr>
          <w:pgSz w:w="11900" w:h="16838" w:orient="portrait"/>
          <w:cols w:equalWidth="0" w:num="2">
            <w:col w:w="700" w:space="720"/>
            <w:col w:w="982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News Release</w:t>
      </w:r>
    </w:p>
    <w:p>
      <w:pPr>
        <w:spacing w:after="0" w:line="211" w:lineRule="exact"/>
        <w:rPr>
          <w:sz w:val="20"/>
          <w:szCs w:val="20"/>
          <w:color w:val="auto"/>
        </w:rPr>
      </w:pPr>
    </w:p>
    <w:p>
      <w:pPr>
        <w:sectPr>
          <w:pgSz w:w="11900" w:h="16838" w:orient="portrait"/>
          <w:cols w:equalWidth="0" w:num="2">
            <w:col w:w="700" w:space="720"/>
            <w:col w:w="982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press release attached as Schedule “A” was released on July 8, 2024, by a newswire company in Canada.</w:t>
      </w:r>
    </w:p>
    <w:p>
      <w:pPr>
        <w:spacing w:after="0" w:line="23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ectPr>
          <w:pgSz w:w="11900" w:h="16838" w:orient="portrait"/>
          <w:cols w:equalWidth="0" w:num="1">
            <w:col w:w="11240"/>
          </w:cols>
          <w:pgMar w:left="320" w:top="108"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700" w:space="720"/>
            <w:col w:w="982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Omitted Information</w:t>
      </w:r>
    </w:p>
    <w:p>
      <w:pPr>
        <w:spacing w:after="0" w:line="211" w:lineRule="exact"/>
        <w:rPr>
          <w:sz w:val="20"/>
          <w:szCs w:val="20"/>
          <w:color w:val="auto"/>
        </w:rPr>
      </w:pPr>
    </w:p>
    <w:p>
      <w:pPr>
        <w:sectPr>
          <w:pgSz w:w="11900" w:h="16838" w:orient="portrait"/>
          <w:cols w:equalWidth="0" w:num="2">
            <w:col w:w="700" w:space="720"/>
            <w:col w:w="982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240"/>
          </w:cols>
          <w:pgMar w:left="320" w:top="108" w:right="33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Officer</w:t>
      </w:r>
    </w:p>
    <w:p>
      <w:pPr>
        <w:spacing w:after="0" w:line="211" w:lineRule="exact"/>
        <w:rPr>
          <w:sz w:val="20"/>
          <w:szCs w:val="20"/>
          <w:color w:val="auto"/>
        </w:rPr>
      </w:pPr>
    </w:p>
    <w:p>
      <w:pPr>
        <w:sectPr>
          <w:pgSz w:w="11900" w:h="16838" w:orient="portrait"/>
          <w:cols w:equalWidth="0" w:num="2">
            <w:col w:w="700" w:space="720"/>
            <w:col w:w="9820"/>
          </w:cols>
          <w:pgMar w:left="320" w:top="108"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171450</wp:posOffset>
            </wp:positionV>
            <wp:extent cx="203136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Appoints Ben Gagnon as Chief Executive Officer</w:t>
      </w:r>
    </w:p>
    <w:p>
      <w:pPr>
        <w:spacing w:after="0" w:line="23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(July 8, 2024) </w:t>
      </w:r>
      <w:r>
        <w:rPr>
          <w:rFonts w:ascii="Times New Roman" w:cs="Times New Roman" w:eastAsia="Times New Roman" w:hAnsi="Times New Roman"/>
          <w:sz w:val="18"/>
          <w:szCs w:val="18"/>
          <w:color w:val="auto"/>
        </w:rPr>
        <w:t>- Bitfarms Ltd. (NASDAQ/TSX: BITF), a global vertically integrated Bitcoin data center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today announced that the Board of Directors has appointed Ben Gagnon Chief Executive Officer, effective immediately. He was previously Chief Mining Officer.</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 is a seasoned leader with significant experience in Bitcoin mining, and we are thrilled to appoint someone of his caliber as the Company’s next CEO,” said Nicolas Bonta, Chairman of the Board of Directors. “Over the last five years, Ben has been a vital member of the Bitfarms leadership team and has been instrumental in positioning the Company to drive organic growth and capture a greater share of the global demand for Bitcoin. We look forward to leveraging Ben’s insights and experience as the Company works to expand and diversify the business into exciting and synergistic new areas, such as energy generation, heat recycling, energy trading and HPC (high performance computing) for AI (artificial intelligence).”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is confident that Ben is the right person to lead Bitfarms in this next chapter. During his tenure as Chief Mining Officer, Ben played a significant role in the development of Bitfarms’ growth plan, positioning the Company to drive significant value creation,” said Edie Hofmeister, Chair of the Independent Search Committee of the Board of Directors. “We look forward to benefiting from his leadership as we continue to capitalize on growth opportunities and further global expansion with an emphasis on the 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am honored to be appointed CEO and am excited for the opportunity to lead and work alongside such a talented team,” said Mr. Gagnon. “This has been a transformational year for the Company, and I am encouraged about the future as we begin planning and implementing strategies for the 2028 halving event, while simultaneously evaluating potential HPC/AI opportunities. As I look to the next four years and the Company’s strategic path, I am encouraged by the tremendous potential ahead and am confident that we have the right team in place to execute on our objectives.”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Gagnon started his career at Bitfarms as Director of Business Development in 2019 and was promoted to the Director of Mining Operations in 2020 and Chief Mining Officer in 2021. In his various roles at the Company, Ben has been responsible for mining strategy and operations, including growth strategies, mining economics, miner portfolio management, and evaluation and integration of new technologies. He has worked intimately with every department in the Company. Prior to joining Bitfarms, Mr. Gagnon founded and operated two Bitcoin mining companies, holding roles as Chief Executive Officer, Chief Mining Officer and Chief Technology Officer. Mr. Gagnon earned his M.Sc. in Internet Computing from Hong Kong University and has a B.Sc. in Economic Consulting and International Business from the Kelley School of Business at Indiana University. In addition, Mr. Gagnon currently serves as co-chair of the Canadian Blockchain Consortium Mining Committee and is a lead analyst for the Bitcoin Mining Council.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Company noted that the retention of the Chief Executive Officer is independent of the Special Committee’s process to review strategic alternatives.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Special Committee remains committed to thoroughly evaluating all opportunities to maximize shareholder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645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0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data center company that contributes its computational power to one or more mining pools from which it receives payment in Bitcoin. Bitfarms develops, owns, and operates vertically integrated data centers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data centers and two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08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2320" cy="15087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074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2320" cy="5074920"/>
                    </a:xfrm>
                    <a:prstGeom prst="rect">
                      <a:avLst/>
                    </a:prstGeom>
                    <a:noFill/>
                  </pic:spPr>
                </pic:pic>
              </a:graphicData>
            </a:graphic>
          </wp:anchor>
        </w:drawing>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and diversification of the business into synergistic new areas, value creation, projected growth opportunities relating to the Company’s geographical diversification and expansion, as well as the timing therefor,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possible changes to the strategic plan of the Company following a change of control of the Company;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it may not be possible to profitably liquidate the current digital currency inventory, or at all; the digital currency market may not continue to be accepted by users; digital currency prices are volatile and a decline in digital currency prices may have a significant negative impact on operations; an increase in network difficulty may have a significant negative impact on operations; the anticipated growth and sustainability of hydroelectricity for the purposes of cryptocurrency mining in the applicable jurisdictions may not be achieved; the Company may not be able to maintain reliable and economical sources of power for the Company to operate its cryptocurrency mining assets; there may be increases in the Company’s electricity costs and costs of natural gas; the Company may be impacted by changes in currency exchange rates, energy curtailment or regulatory changes in the energy regimes in the jurisdictions in which the Company operates, which could adversely impact the Company’s profitability; the Company’s ability to expand will depend upon the completion of future financings; and the adoption of new, or changes in existing, regulations or laws could prevent the Company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Company’s annual information form for the year-ended December 31, 2023, and the MD&amp;A for the three-month period ended March 31, 2024.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t>Investor Relations Contacts:</w:t>
      </w:r>
    </w:p>
    <w:p>
      <w:pPr>
        <w:sectPr>
          <w:pgSz w:w="11900" w:h="16838" w:orient="portrait"/>
          <w:cols w:equalWidth="0" w:num="1">
            <w:col w:w="10139"/>
          </w:cols>
          <w:pgMar w:left="320" w:top="900" w:right="1440"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IR &amp; Corp. Comms.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tkrumme@bitfarms.com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Gabrielle Wolf / Scott Winter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+1 212-750-5833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Laurel Hill Advisory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1-877-452-7184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416-304-0211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assistance@laurelhill.com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Joele Frank, Wilkinson Brimmer Katcher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23"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9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jpe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2024-07-08T15:05:34Z</dcterms:created>
  <dcterms:modified xsi:type="dcterms:W3CDTF">2024-07-08T15:05:34Z</dcterms:modified>
</cp:coreProperties>
</file>