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97"/>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680" w:type="dxa"/>
            <w:vAlign w:val="bottom"/>
          </w:tcPr>
          <w:p>
            <w:pPr>
              <w:jc w:val="center"/>
              <w:ind w:right="3458"/>
              <w:spacing w:after="0"/>
              <w:rPr>
                <w:sz w:val="20"/>
                <w:szCs w:val="20"/>
                <w:color w:val="auto"/>
              </w:rPr>
            </w:pPr>
            <w:r>
              <w:rPr>
                <w:rFonts w:ascii="Arial" w:cs="Arial" w:eastAsia="Arial" w:hAnsi="Arial"/>
                <w:sz w:val="25"/>
                <w:szCs w:val="25"/>
                <w:b w:val="1"/>
                <w:bCs w:val="1"/>
                <w:color w:val="auto"/>
                <w:w w:val="98"/>
              </w:rPr>
              <w:t>UNITED STATES</w:t>
            </w:r>
          </w:p>
        </w:tc>
      </w:tr>
      <w:tr>
        <w:trPr>
          <w:trHeight w:val="302"/>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380" w:type="dxa"/>
            <w:vAlign w:val="bottom"/>
            <w:gridSpan w:val="2"/>
          </w:tcPr>
          <w:p>
            <w:pPr>
              <w:jc w:val="center"/>
              <w:ind w:right="758"/>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34"/>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80" w:type="dxa"/>
            <w:vAlign w:val="bottom"/>
          </w:tcPr>
          <w:p>
            <w:pPr>
              <w:jc w:val="center"/>
              <w:ind w:right="3438"/>
              <w:spacing w:after="0"/>
              <w:rPr>
                <w:sz w:val="20"/>
                <w:szCs w:val="20"/>
                <w:color w:val="auto"/>
              </w:rPr>
            </w:pPr>
            <w:r>
              <w:rPr>
                <w:rFonts w:ascii="Arial" w:cs="Arial" w:eastAsia="Arial" w:hAnsi="Arial"/>
                <w:sz w:val="18"/>
                <w:szCs w:val="18"/>
                <w:b w:val="1"/>
                <w:bCs w:val="1"/>
                <w:color w:val="auto"/>
                <w:w w:val="91"/>
              </w:rPr>
              <w:t>Washington, D.C. 20549</w:t>
            </w:r>
          </w:p>
        </w:tc>
      </w:tr>
      <w:tr>
        <w:trPr>
          <w:trHeight w:val="237"/>
        </w:trPr>
        <w:tc>
          <w:tcPr>
            <w:tcW w:w="2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c>
          <w:tcPr>
            <w:tcW w:w="7680" w:type="dxa"/>
            <w:vAlign w:val="bottom"/>
            <w:tcBorders>
              <w:bottom w:val="single" w:sz="8" w:color="auto"/>
            </w:tcBorders>
          </w:tcPr>
          <w:p>
            <w:pPr>
              <w:spacing w:after="0"/>
              <w:rPr>
                <w:sz w:val="20"/>
                <w:szCs w:val="20"/>
                <w:color w:val="auto"/>
              </w:rPr>
            </w:pPr>
          </w:p>
        </w:tc>
      </w:tr>
      <w:tr>
        <w:trPr>
          <w:trHeight w:val="562"/>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680" w:type="dxa"/>
            <w:vAlign w:val="bottom"/>
          </w:tcPr>
          <w:p>
            <w:pPr>
              <w:jc w:val="center"/>
              <w:ind w:right="3458"/>
              <w:spacing w:after="0"/>
              <w:rPr>
                <w:sz w:val="20"/>
                <w:szCs w:val="20"/>
                <w:color w:val="auto"/>
              </w:rPr>
            </w:pPr>
            <w:r>
              <w:rPr>
                <w:rFonts w:ascii="Arial" w:cs="Arial" w:eastAsia="Arial" w:hAnsi="Arial"/>
                <w:sz w:val="25"/>
                <w:szCs w:val="25"/>
                <w:b w:val="1"/>
                <w:bCs w:val="1"/>
                <w:color w:val="auto"/>
              </w:rPr>
              <w:t>FORM F-X</w:t>
            </w:r>
          </w:p>
        </w:tc>
      </w:tr>
      <w:tr>
        <w:trPr>
          <w:trHeight w:val="228"/>
        </w:trPr>
        <w:tc>
          <w:tcPr>
            <w:tcW w:w="2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tcPr>
          <w:p>
            <w:pPr>
              <w:spacing w:after="0"/>
              <w:rPr>
                <w:sz w:val="19"/>
                <w:szCs w:val="19"/>
                <w:color w:val="auto"/>
              </w:rPr>
            </w:pPr>
          </w:p>
        </w:tc>
        <w:tc>
          <w:tcPr>
            <w:tcW w:w="7680" w:type="dxa"/>
            <w:vAlign w:val="bottom"/>
            <w:tcBorders>
              <w:bottom w:val="single" w:sz="8" w:color="auto"/>
            </w:tcBorders>
          </w:tcPr>
          <w:p>
            <w:pPr>
              <w:spacing w:after="0"/>
              <w:rPr>
                <w:sz w:val="19"/>
                <w:szCs w:val="19"/>
                <w:color w:val="auto"/>
              </w:rPr>
            </w:pPr>
          </w:p>
        </w:tc>
      </w:tr>
      <w:tr>
        <w:trPr>
          <w:trHeight w:val="441"/>
        </w:trPr>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680" w:type="dxa"/>
            <w:vAlign w:val="bottom"/>
          </w:tcPr>
          <w:p>
            <w:pPr>
              <w:jc w:val="center"/>
              <w:ind w:right="3458"/>
              <w:spacing w:after="0"/>
              <w:rPr>
                <w:sz w:val="20"/>
                <w:szCs w:val="20"/>
                <w:color w:val="auto"/>
              </w:rPr>
            </w:pPr>
            <w:r>
              <w:rPr>
                <w:rFonts w:ascii="Arial" w:cs="Arial" w:eastAsia="Arial" w:hAnsi="Arial"/>
                <w:sz w:val="18"/>
                <w:szCs w:val="18"/>
                <w:b w:val="1"/>
                <w:bCs w:val="1"/>
                <w:color w:val="auto"/>
              </w:rPr>
              <w:t>APPOINTMENT OF AGENT FOR SERVICE</w:t>
            </w:r>
          </w:p>
        </w:tc>
      </w:tr>
      <w:tr>
        <w:trPr>
          <w:trHeight w:val="234"/>
        </w:trPr>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7680" w:type="dxa"/>
            <w:vAlign w:val="bottom"/>
          </w:tcPr>
          <w:p>
            <w:pPr>
              <w:jc w:val="center"/>
              <w:ind w:right="3458"/>
              <w:spacing w:after="0"/>
              <w:rPr>
                <w:sz w:val="20"/>
                <w:szCs w:val="20"/>
                <w:color w:val="auto"/>
              </w:rPr>
            </w:pPr>
            <w:r>
              <w:rPr>
                <w:rFonts w:ascii="Arial" w:cs="Arial" w:eastAsia="Arial" w:hAnsi="Arial"/>
                <w:sz w:val="18"/>
                <w:szCs w:val="18"/>
                <w:b w:val="1"/>
                <w:bCs w:val="1"/>
                <w:color w:val="auto"/>
                <w:w w:val="98"/>
              </w:rPr>
              <w:t>OF PROCESS AND UNDERTAKING</w:t>
            </w:r>
          </w:p>
        </w:tc>
      </w:tr>
      <w:tr>
        <w:trPr>
          <w:trHeight w:val="250"/>
        </w:trPr>
        <w:tc>
          <w:tcPr>
            <w:tcW w:w="26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2"/>
          </w:tcPr>
          <w:p>
            <w:pPr>
              <w:spacing w:after="0"/>
              <w:rPr>
                <w:sz w:val="21"/>
                <w:szCs w:val="21"/>
                <w:color w:val="auto"/>
              </w:rPr>
            </w:pPr>
          </w:p>
        </w:tc>
        <w:tc>
          <w:tcPr>
            <w:tcW w:w="7680" w:type="dxa"/>
            <w:vAlign w:val="bottom"/>
            <w:tcBorders>
              <w:bottom w:val="single" w:sz="8" w:color="auto"/>
            </w:tcBorders>
          </w:tcPr>
          <w:p>
            <w:pPr>
              <w:spacing w:after="0"/>
              <w:rPr>
                <w:sz w:val="21"/>
                <w:szCs w:val="2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b w:val="1"/>
                <w:bCs w:val="1"/>
                <w:color w:val="auto"/>
              </w:rPr>
              <w:t>A.</w:t>
            </w:r>
          </w:p>
        </w:tc>
        <w:tc>
          <w:tcPr>
            <w:tcW w:w="3300" w:type="dxa"/>
            <w:vAlign w:val="bottom"/>
            <w:gridSpan w:val="2"/>
          </w:tcPr>
          <w:p>
            <w:pPr>
              <w:ind w:left="80"/>
              <w:spacing w:after="0"/>
              <w:rPr>
                <w:sz w:val="20"/>
                <w:szCs w:val="20"/>
                <w:color w:val="auto"/>
              </w:rPr>
            </w:pPr>
            <w:r>
              <w:rPr>
                <w:rFonts w:ascii="Arial" w:cs="Arial" w:eastAsia="Arial" w:hAnsi="Arial"/>
                <w:sz w:val="18"/>
                <w:szCs w:val="18"/>
                <w:color w:val="auto"/>
              </w:rPr>
              <w:t>Name of issuer or person filing (“Filer”):</w:t>
            </w:r>
          </w:p>
        </w:tc>
        <w:tc>
          <w:tcPr>
            <w:tcW w:w="7680" w:type="dxa"/>
            <w:vAlign w:val="bottom"/>
          </w:tcPr>
          <w:p>
            <w:pPr>
              <w:ind w:left="1100"/>
              <w:spacing w:after="0"/>
              <w:rPr>
                <w:sz w:val="20"/>
                <w:szCs w:val="20"/>
                <w:color w:val="auto"/>
              </w:rPr>
            </w:pPr>
            <w:r>
              <w:rPr>
                <w:rFonts w:ascii="Arial" w:cs="Arial" w:eastAsia="Arial" w:hAnsi="Arial"/>
                <w:sz w:val="18"/>
                <w:szCs w:val="18"/>
                <w:b w:val="1"/>
                <w:bCs w:val="1"/>
                <w:color w:val="auto"/>
              </w:rPr>
              <w:t>Bitfarms Ltd.</w:t>
            </w:r>
          </w:p>
        </w:tc>
      </w:tr>
      <w:tr>
        <w:trPr>
          <w:trHeight w:val="432"/>
        </w:trPr>
        <w:tc>
          <w:tcPr>
            <w:tcW w:w="260" w:type="dxa"/>
            <w:vAlign w:val="bottom"/>
          </w:tcPr>
          <w:p>
            <w:pPr>
              <w:spacing w:after="0"/>
              <w:rPr>
                <w:sz w:val="20"/>
                <w:szCs w:val="20"/>
                <w:color w:val="auto"/>
              </w:rPr>
            </w:pPr>
            <w:r>
              <w:rPr>
                <w:rFonts w:ascii="Arial" w:cs="Arial" w:eastAsia="Arial" w:hAnsi="Arial"/>
                <w:sz w:val="18"/>
                <w:szCs w:val="18"/>
                <w:b w:val="1"/>
                <w:bCs w:val="1"/>
                <w:color w:val="auto"/>
              </w:rPr>
              <w:t>B.</w:t>
            </w:r>
          </w:p>
        </w:tc>
        <w:tc>
          <w:tcPr>
            <w:tcW w:w="600" w:type="dxa"/>
            <w:vAlign w:val="bottom"/>
          </w:tcPr>
          <w:p>
            <w:pPr>
              <w:ind w:left="80"/>
              <w:spacing w:after="0"/>
              <w:rPr>
                <w:sz w:val="20"/>
                <w:szCs w:val="20"/>
                <w:color w:val="auto"/>
              </w:rPr>
            </w:pPr>
            <w:r>
              <w:rPr>
                <w:rFonts w:ascii="Arial" w:cs="Arial" w:eastAsia="Arial" w:hAnsi="Arial"/>
                <w:sz w:val="18"/>
                <w:szCs w:val="18"/>
                <w:color w:val="auto"/>
              </w:rPr>
              <w:t>(1)</w:t>
            </w:r>
          </w:p>
        </w:tc>
        <w:tc>
          <w:tcPr>
            <w:tcW w:w="2700" w:type="dxa"/>
            <w:vAlign w:val="bottom"/>
          </w:tcPr>
          <w:p>
            <w:pPr>
              <w:ind w:left="340"/>
              <w:spacing w:after="0"/>
              <w:rPr>
                <w:sz w:val="20"/>
                <w:szCs w:val="20"/>
                <w:color w:val="auto"/>
              </w:rPr>
            </w:pPr>
            <w:r>
              <w:rPr>
                <w:rFonts w:ascii="Arial" w:cs="Arial" w:eastAsia="Arial" w:hAnsi="Arial"/>
                <w:sz w:val="18"/>
                <w:szCs w:val="18"/>
                <w:color w:val="auto"/>
              </w:rPr>
              <w:t>This is (</w:t>
            </w:r>
            <w:r>
              <w:rPr>
                <w:rFonts w:ascii="Arial" w:cs="Arial" w:eastAsia="Arial" w:hAnsi="Arial"/>
                <w:sz w:val="18"/>
                <w:szCs w:val="18"/>
                <w:i w:val="1"/>
                <w:iCs w:val="1"/>
                <w:color w:val="auto"/>
              </w:rPr>
              <w:t>check one</w:t>
            </w:r>
            <w:r>
              <w:rPr>
                <w:rFonts w:ascii="Arial" w:cs="Arial" w:eastAsia="Arial" w:hAnsi="Arial"/>
                <w:sz w:val="18"/>
                <w:szCs w:val="18"/>
                <w:color w:val="auto"/>
              </w:rPr>
              <w:t>):</w:t>
            </w:r>
          </w:p>
        </w:tc>
        <w:tc>
          <w:tcPr>
            <w:tcW w:w="7680" w:type="dxa"/>
            <w:vAlign w:val="bottom"/>
          </w:tcPr>
          <w:p>
            <w:pPr>
              <w:spacing w:after="0"/>
              <w:rPr>
                <w:sz w:val="24"/>
                <w:szCs w:val="24"/>
                <w:color w:val="auto"/>
              </w:rPr>
            </w:pPr>
          </w:p>
        </w:tc>
      </w:tr>
    </w:tbl>
    <w:p>
      <w:pPr>
        <w:spacing w:after="0" w:line="2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200" w:hanging="868"/>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 original filing for the Filer.</w:t>
      </w:r>
    </w:p>
    <w:p>
      <w:pPr>
        <w:spacing w:after="0" w:line="225" w:lineRule="exact"/>
        <w:rPr>
          <w:sz w:val="24"/>
          <w:szCs w:val="24"/>
          <w:color w:val="auto"/>
        </w:rPr>
      </w:pPr>
    </w:p>
    <w:p>
      <w:pPr>
        <w:ind w:left="1200" w:hanging="868"/>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an amended filing for the Filer.</w:t>
      </w:r>
    </w:p>
    <w:p>
      <w:pPr>
        <w:spacing w:after="0" w:line="192" w:lineRule="exact"/>
        <w:rPr>
          <w:sz w:val="24"/>
          <w:szCs w:val="24"/>
          <w:color w:val="auto"/>
        </w:rPr>
      </w:pPr>
    </w:p>
    <w:p>
      <w:pPr>
        <w:ind w:right="1500" w:firstLine="332"/>
        <w:spacing w:after="0" w:line="347" w:lineRule="exact"/>
        <w:tabs>
          <w:tab w:leader="none" w:pos="1188"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Check the following box if you are filing the Form F-X in paper in accordance with Regulation S-T Rule 101(b)(9)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 </w:t>
      </w:r>
      <w:r>
        <w:rPr>
          <w:rFonts w:ascii="Arial" w:cs="Arial" w:eastAsia="Arial" w:hAnsi="Arial"/>
          <w:sz w:val="18"/>
          <w:szCs w:val="18"/>
          <w:color w:val="auto"/>
        </w:rPr>
        <w:t>Identify the filing in conjunction with which this form is being filed:</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00" w:type="dxa"/>
            <w:vAlign w:val="bottom"/>
          </w:tcPr>
          <w:p>
            <w:pPr>
              <w:ind w:left="340"/>
              <w:spacing w:after="0"/>
              <w:rPr>
                <w:sz w:val="20"/>
                <w:szCs w:val="20"/>
                <w:color w:val="auto"/>
              </w:rPr>
            </w:pPr>
            <w:r>
              <w:rPr>
                <w:rFonts w:ascii="Arial" w:cs="Arial" w:eastAsia="Arial" w:hAnsi="Arial"/>
                <w:sz w:val="18"/>
                <w:szCs w:val="18"/>
                <w:color w:val="auto"/>
              </w:rPr>
              <w:t>Name of registrant:</w:t>
            </w:r>
          </w:p>
        </w:tc>
        <w:tc>
          <w:tcPr>
            <w:tcW w:w="7140" w:type="dxa"/>
            <w:vAlign w:val="bottom"/>
          </w:tcPr>
          <w:p>
            <w:pPr>
              <w:ind w:left="560"/>
              <w:spacing w:after="0"/>
              <w:rPr>
                <w:sz w:val="20"/>
                <w:szCs w:val="20"/>
                <w:color w:val="auto"/>
              </w:rPr>
            </w:pPr>
            <w:r>
              <w:rPr>
                <w:rFonts w:ascii="Arial" w:cs="Arial" w:eastAsia="Arial" w:hAnsi="Arial"/>
                <w:sz w:val="18"/>
                <w:szCs w:val="18"/>
                <w:b w:val="1"/>
                <w:bCs w:val="1"/>
                <w:color w:val="auto"/>
              </w:rPr>
              <w:t>Bitfarms Ltd.</w:t>
            </w:r>
          </w:p>
        </w:tc>
      </w:tr>
      <w:tr>
        <w:trPr>
          <w:trHeight w:val="432"/>
        </w:trPr>
        <w:tc>
          <w:tcPr>
            <w:tcW w:w="4100" w:type="dxa"/>
            <w:vAlign w:val="bottom"/>
          </w:tcPr>
          <w:p>
            <w:pPr>
              <w:ind w:left="340"/>
              <w:spacing w:after="0"/>
              <w:rPr>
                <w:sz w:val="20"/>
                <w:szCs w:val="20"/>
                <w:color w:val="auto"/>
              </w:rPr>
            </w:pPr>
            <w:r>
              <w:rPr>
                <w:rFonts w:ascii="Arial" w:cs="Arial" w:eastAsia="Arial" w:hAnsi="Arial"/>
                <w:sz w:val="18"/>
                <w:szCs w:val="18"/>
                <w:color w:val="auto"/>
              </w:rPr>
              <w:t>Form type:</w:t>
            </w:r>
          </w:p>
        </w:tc>
        <w:tc>
          <w:tcPr>
            <w:tcW w:w="7140" w:type="dxa"/>
            <w:vAlign w:val="bottom"/>
          </w:tcPr>
          <w:p>
            <w:pPr>
              <w:ind w:left="560"/>
              <w:spacing w:after="0"/>
              <w:rPr>
                <w:sz w:val="20"/>
                <w:szCs w:val="20"/>
                <w:color w:val="auto"/>
              </w:rPr>
            </w:pPr>
            <w:r>
              <w:rPr>
                <w:rFonts w:ascii="Arial" w:cs="Arial" w:eastAsia="Arial" w:hAnsi="Arial"/>
                <w:sz w:val="18"/>
                <w:szCs w:val="18"/>
                <w:b w:val="1"/>
                <w:bCs w:val="1"/>
                <w:color w:val="auto"/>
              </w:rPr>
              <w:t>Form F-10</w:t>
            </w:r>
          </w:p>
        </w:tc>
      </w:tr>
      <w:tr>
        <w:trPr>
          <w:trHeight w:val="432"/>
        </w:trPr>
        <w:tc>
          <w:tcPr>
            <w:tcW w:w="4100" w:type="dxa"/>
            <w:vAlign w:val="bottom"/>
          </w:tcPr>
          <w:p>
            <w:pPr>
              <w:ind w:left="340"/>
              <w:spacing w:after="0"/>
              <w:rPr>
                <w:sz w:val="20"/>
                <w:szCs w:val="20"/>
                <w:color w:val="auto"/>
              </w:rPr>
            </w:pPr>
            <w:r>
              <w:rPr>
                <w:rFonts w:ascii="Arial" w:cs="Arial" w:eastAsia="Arial" w:hAnsi="Arial"/>
                <w:sz w:val="18"/>
                <w:szCs w:val="18"/>
                <w:color w:val="auto"/>
              </w:rPr>
              <w:t>File Number (</w:t>
            </w:r>
            <w:r>
              <w:rPr>
                <w:rFonts w:ascii="Arial" w:cs="Arial" w:eastAsia="Arial" w:hAnsi="Arial"/>
                <w:sz w:val="18"/>
                <w:szCs w:val="18"/>
                <w:i w:val="1"/>
                <w:iCs w:val="1"/>
                <w:color w:val="auto"/>
              </w:rPr>
              <w:t>if known</w:t>
            </w:r>
            <w:r>
              <w:rPr>
                <w:rFonts w:ascii="Arial" w:cs="Arial" w:eastAsia="Arial" w:hAnsi="Arial"/>
                <w:sz w:val="18"/>
                <w:szCs w:val="18"/>
                <w:color w:val="auto"/>
              </w:rPr>
              <w:t>):</w:t>
            </w:r>
          </w:p>
        </w:tc>
        <w:tc>
          <w:tcPr>
            <w:tcW w:w="7140" w:type="dxa"/>
            <w:vAlign w:val="bottom"/>
          </w:tcPr>
          <w:p>
            <w:pPr>
              <w:ind w:left="560"/>
              <w:spacing w:after="0"/>
              <w:rPr>
                <w:sz w:val="20"/>
                <w:szCs w:val="20"/>
                <w:color w:val="auto"/>
              </w:rPr>
            </w:pPr>
            <w:r>
              <w:rPr>
                <w:rFonts w:ascii="Arial" w:cs="Arial" w:eastAsia="Arial" w:hAnsi="Arial"/>
                <w:sz w:val="18"/>
                <w:szCs w:val="18"/>
                <w:b w:val="1"/>
                <w:bCs w:val="1"/>
                <w:color w:val="auto"/>
              </w:rPr>
              <w:t>333-258788</w:t>
            </w:r>
          </w:p>
        </w:tc>
      </w:tr>
      <w:tr>
        <w:trPr>
          <w:trHeight w:val="432"/>
        </w:trPr>
        <w:tc>
          <w:tcPr>
            <w:tcW w:w="4100" w:type="dxa"/>
            <w:vAlign w:val="bottom"/>
          </w:tcPr>
          <w:p>
            <w:pPr>
              <w:ind w:left="340"/>
              <w:spacing w:after="0"/>
              <w:rPr>
                <w:sz w:val="20"/>
                <w:szCs w:val="20"/>
                <w:color w:val="auto"/>
              </w:rPr>
            </w:pPr>
            <w:r>
              <w:rPr>
                <w:rFonts w:ascii="Arial" w:cs="Arial" w:eastAsia="Arial" w:hAnsi="Arial"/>
                <w:sz w:val="18"/>
                <w:szCs w:val="18"/>
                <w:color w:val="auto"/>
              </w:rPr>
              <w:t>Filed by:</w:t>
            </w:r>
          </w:p>
        </w:tc>
        <w:tc>
          <w:tcPr>
            <w:tcW w:w="7140" w:type="dxa"/>
            <w:vAlign w:val="bottom"/>
          </w:tcPr>
          <w:p>
            <w:pPr>
              <w:ind w:left="560"/>
              <w:spacing w:after="0"/>
              <w:rPr>
                <w:sz w:val="20"/>
                <w:szCs w:val="20"/>
                <w:color w:val="auto"/>
              </w:rPr>
            </w:pPr>
            <w:r>
              <w:rPr>
                <w:rFonts w:ascii="Arial" w:cs="Arial" w:eastAsia="Arial" w:hAnsi="Arial"/>
                <w:sz w:val="18"/>
                <w:szCs w:val="18"/>
                <w:b w:val="1"/>
                <w:bCs w:val="1"/>
                <w:color w:val="auto"/>
              </w:rPr>
              <w:t>Bitfarms Ltd.</w:t>
            </w:r>
          </w:p>
        </w:tc>
      </w:tr>
      <w:tr>
        <w:trPr>
          <w:trHeight w:val="432"/>
        </w:trPr>
        <w:tc>
          <w:tcPr>
            <w:tcW w:w="4100" w:type="dxa"/>
            <w:vAlign w:val="bottom"/>
          </w:tcPr>
          <w:p>
            <w:pPr>
              <w:ind w:left="340"/>
              <w:spacing w:after="0"/>
              <w:rPr>
                <w:sz w:val="20"/>
                <w:szCs w:val="20"/>
                <w:color w:val="auto"/>
              </w:rPr>
            </w:pPr>
            <w:r>
              <w:rPr>
                <w:rFonts w:ascii="Arial" w:cs="Arial" w:eastAsia="Arial" w:hAnsi="Arial"/>
                <w:sz w:val="18"/>
                <w:szCs w:val="18"/>
                <w:color w:val="auto"/>
              </w:rPr>
              <w:t>Date filed (</w:t>
            </w:r>
            <w:r>
              <w:rPr>
                <w:rFonts w:ascii="Arial" w:cs="Arial" w:eastAsia="Arial" w:hAnsi="Arial"/>
                <w:sz w:val="18"/>
                <w:szCs w:val="18"/>
                <w:i w:val="1"/>
                <w:iCs w:val="1"/>
                <w:color w:val="auto"/>
              </w:rPr>
              <w:t>if filed concurrently, so indicate</w:t>
            </w:r>
            <w:r>
              <w:rPr>
                <w:rFonts w:ascii="Arial" w:cs="Arial" w:eastAsia="Arial" w:hAnsi="Arial"/>
                <w:sz w:val="18"/>
                <w:szCs w:val="18"/>
                <w:color w:val="auto"/>
              </w:rPr>
              <w:t>):</w:t>
            </w:r>
          </w:p>
        </w:tc>
        <w:tc>
          <w:tcPr>
            <w:tcW w:w="7140" w:type="dxa"/>
            <w:vAlign w:val="bottom"/>
          </w:tcPr>
          <w:p>
            <w:pPr>
              <w:ind w:left="560"/>
              <w:spacing w:after="0"/>
              <w:rPr>
                <w:sz w:val="20"/>
                <w:szCs w:val="20"/>
                <w:color w:val="auto"/>
              </w:rPr>
            </w:pPr>
            <w:r>
              <w:rPr>
                <w:rFonts w:ascii="Arial" w:cs="Arial" w:eastAsia="Arial" w:hAnsi="Arial"/>
                <w:sz w:val="18"/>
                <w:szCs w:val="18"/>
                <w:b w:val="1"/>
                <w:bCs w:val="1"/>
                <w:color w:val="auto"/>
              </w:rPr>
              <w:t>August 13, 2021 (filed concurrently)</w:t>
            </w:r>
          </w:p>
        </w:tc>
      </w:tr>
      <w:tr>
        <w:trPr>
          <w:trHeight w:val="682"/>
        </w:trPr>
        <w:tc>
          <w:tcPr>
            <w:tcW w:w="4100" w:type="dxa"/>
            <w:vAlign w:val="bottom"/>
            <w:tcBorders>
              <w:bottom w:val="single" w:sz="8" w:color="auto"/>
            </w:tcBorders>
          </w:tcPr>
          <w:p>
            <w:pPr>
              <w:spacing w:after="0"/>
              <w:rPr>
                <w:sz w:val="24"/>
                <w:szCs w:val="24"/>
                <w:color w:val="auto"/>
              </w:rPr>
            </w:pPr>
          </w:p>
        </w:tc>
        <w:tc>
          <w:tcPr>
            <w:tcW w:w="7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8" w:right="339" w:bottom="1440" w:gutter="0" w:footer="0" w:header="0"/>
        </w:sectPr>
      </w:pPr>
    </w:p>
    <w:bookmarkStart w:id="1" w:name="page2"/>
    <w:bookmarkEnd w:id="1"/>
    <w:p>
      <w:pPr>
        <w:ind w:left="332" w:hanging="332"/>
        <w:spacing w:after="0"/>
        <w:tabs>
          <w:tab w:leader="none" w:pos="33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Filer is incorporated or organized under the laws of </w:t>
      </w:r>
      <w:r>
        <w:rPr>
          <w:rFonts w:ascii="Arial" w:cs="Arial" w:eastAsia="Arial" w:hAnsi="Arial"/>
          <w:sz w:val="18"/>
          <w:szCs w:val="18"/>
          <w:b w:val="1"/>
          <w:bCs w:val="1"/>
          <w:color w:val="auto"/>
        </w:rPr>
        <w:t>Canada</w:t>
      </w:r>
      <w:r>
        <w:rPr>
          <w:rFonts w:ascii="Arial" w:cs="Arial" w:eastAsia="Arial" w:hAnsi="Arial"/>
          <w:sz w:val="18"/>
          <w:szCs w:val="18"/>
          <w:color w:val="auto"/>
        </w:rPr>
        <w:t xml:space="preserve"> and has its principal place of business at:</w:t>
      </w:r>
    </w:p>
    <w:p>
      <w:pPr>
        <w:spacing w:after="0" w:line="225" w:lineRule="exact"/>
        <w:rPr>
          <w:rFonts w:ascii="Arial" w:cs="Arial" w:eastAsia="Arial" w:hAnsi="Arial"/>
          <w:sz w:val="18"/>
          <w:szCs w:val="18"/>
          <w:b w:val="1"/>
          <w:bCs w:val="1"/>
          <w:color w:val="auto"/>
        </w:rPr>
      </w:pPr>
    </w:p>
    <w:p>
      <w:pPr>
        <w:ind w:left="332" w:right="942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18 King Street East Suite 902</w:t>
      </w:r>
    </w:p>
    <w:p>
      <w:pPr>
        <w:ind w:left="332" w:right="8800"/>
        <w:spacing w:after="0" w:line="250" w:lineRule="auto"/>
        <w:rPr>
          <w:rFonts w:ascii="Arial" w:cs="Arial" w:eastAsia="Arial" w:hAnsi="Arial"/>
          <w:sz w:val="18"/>
          <w:szCs w:val="18"/>
          <w:b w:val="1"/>
          <w:bCs w:val="1"/>
          <w:color w:val="auto"/>
        </w:rPr>
      </w:pPr>
      <w:r>
        <w:rPr>
          <w:rFonts w:ascii="Arial" w:cs="Arial" w:eastAsia="Arial" w:hAnsi="Arial"/>
          <w:sz w:val="18"/>
          <w:szCs w:val="18"/>
          <w:b w:val="1"/>
          <w:bCs w:val="1"/>
          <w:color w:val="auto"/>
        </w:rPr>
        <w:t>Toronto, Ontario M5C 1C4 Canada</w:t>
      </w:r>
    </w:p>
    <w:p>
      <w:pPr>
        <w:ind w:left="752" w:hanging="428"/>
        <w:spacing w:after="0"/>
        <w:tabs>
          <w:tab w:leader="none" w:pos="752"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259-1790</w:t>
      </w:r>
    </w:p>
    <w:p>
      <w:pPr>
        <w:spacing w:after="0" w:line="206" w:lineRule="exact"/>
        <w:rPr>
          <w:rFonts w:ascii="Arial" w:cs="Arial" w:eastAsia="Arial" w:hAnsi="Arial"/>
          <w:sz w:val="18"/>
          <w:szCs w:val="18"/>
          <w:b w:val="1"/>
          <w:bCs w:val="1"/>
          <w:color w:val="auto"/>
        </w:rPr>
      </w:pPr>
    </w:p>
    <w:p>
      <w:pPr>
        <w:ind w:left="332" w:hanging="332"/>
        <w:spacing w:after="0"/>
        <w:tabs>
          <w:tab w:leader="none" w:pos="332"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 xml:space="preserve">The Filer designates and appoints </w:t>
      </w:r>
      <w:r>
        <w:rPr>
          <w:rFonts w:ascii="Arial" w:cs="Arial" w:eastAsia="Arial" w:hAnsi="Arial"/>
          <w:sz w:val="18"/>
          <w:szCs w:val="18"/>
          <w:b w:val="1"/>
          <w:bCs w:val="1"/>
          <w:color w:val="auto"/>
        </w:rPr>
        <w:t>Cogency Global Inc.</w:t>
      </w:r>
      <w:r>
        <w:rPr>
          <w:rFonts w:ascii="Arial" w:cs="Arial" w:eastAsia="Arial" w:hAnsi="Arial"/>
          <w:sz w:val="18"/>
          <w:szCs w:val="18"/>
          <w:color w:val="auto"/>
        </w:rPr>
        <w:t xml:space="preserve"> (the “Agent”), located at:</w:t>
      </w:r>
    </w:p>
    <w:p>
      <w:pPr>
        <w:spacing w:after="0" w:line="225" w:lineRule="exact"/>
        <w:rPr>
          <w:rFonts w:ascii="Arial" w:cs="Arial" w:eastAsia="Arial" w:hAnsi="Arial"/>
          <w:sz w:val="18"/>
          <w:szCs w:val="18"/>
          <w:b w:val="1"/>
          <w:bCs w:val="1"/>
          <w:color w:val="auto"/>
        </w:rPr>
      </w:pPr>
    </w:p>
    <w:p>
      <w:pPr>
        <w:ind w:left="332" w:right="8600"/>
        <w:spacing w:after="0" w:line="293" w:lineRule="auto"/>
        <w:rPr>
          <w:rFonts w:ascii="Arial" w:cs="Arial" w:eastAsia="Arial" w:hAnsi="Arial"/>
          <w:sz w:val="18"/>
          <w:szCs w:val="18"/>
          <w:b w:val="1"/>
          <w:bCs w:val="1"/>
          <w:color w:val="auto"/>
        </w:rPr>
      </w:pPr>
      <w:r>
        <w:rPr>
          <w:rFonts w:ascii="Arial" w:cs="Arial" w:eastAsia="Arial" w:hAnsi="Arial"/>
          <w:sz w:val="16"/>
          <w:szCs w:val="16"/>
          <w:b w:val="1"/>
          <w:bCs w:val="1"/>
          <w:color w:val="auto"/>
        </w:rPr>
        <w:t>122 E. 42nd Street, 18th Floor New York, New York 10168</w:t>
      </w:r>
    </w:p>
    <w:p>
      <w:pPr>
        <w:spacing w:after="0" w:line="1" w:lineRule="exact"/>
        <w:rPr>
          <w:rFonts w:ascii="Arial" w:cs="Arial" w:eastAsia="Arial" w:hAnsi="Arial"/>
          <w:sz w:val="18"/>
          <w:szCs w:val="18"/>
          <w:b w:val="1"/>
          <w:bCs w:val="1"/>
          <w:color w:val="auto"/>
        </w:rPr>
      </w:pPr>
    </w:p>
    <w:p>
      <w:pPr>
        <w:ind w:left="752" w:hanging="428"/>
        <w:spacing w:after="0"/>
        <w:tabs>
          <w:tab w:leader="none" w:pos="752" w:val="left"/>
        </w:tabs>
        <w:numPr>
          <w:ilvl w:val="1"/>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221-0102</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as the agent of the Filer upon whom may be served any process, pleadings, subpoenas, or other papers in:</w:t>
      </w:r>
    </w:p>
    <w:p>
      <w:pPr>
        <w:spacing w:after="0" w:line="225" w:lineRule="exact"/>
        <w:rPr>
          <w:sz w:val="20"/>
          <w:szCs w:val="20"/>
          <w:color w:val="auto"/>
        </w:rPr>
      </w:pPr>
    </w:p>
    <w:p>
      <w:pPr>
        <w:ind w:left="572" w:hanging="248"/>
        <w:spacing w:after="0"/>
        <w:tabs>
          <w:tab w:leader="none" w:pos="572"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investigation or administrative proceeding conducted by the Securities and Exchange Commission (the “Commission”); and</w:t>
      </w:r>
    </w:p>
    <w:p>
      <w:pPr>
        <w:spacing w:after="0" w:line="225" w:lineRule="exact"/>
        <w:rPr>
          <w:rFonts w:ascii="Arial" w:cs="Arial" w:eastAsia="Arial" w:hAnsi="Arial"/>
          <w:sz w:val="18"/>
          <w:szCs w:val="18"/>
          <w:color w:val="auto"/>
        </w:rPr>
      </w:pPr>
    </w:p>
    <w:p>
      <w:pPr>
        <w:ind w:left="332" w:hanging="8"/>
        <w:spacing w:after="0" w:line="288" w:lineRule="auto"/>
        <w:tabs>
          <w:tab w:leader="none" w:pos="587"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civil suit or action brought against the Filer or to which the Filer has been joined as defendant or respondent, in any appropriate court in any place subject to the jurisdiction of any state or of the United States or of any of its territories or possessions or of the District of Columbia, where the investigation, proceeding or cause of action arises out of or relates to or concerns (i) any offering made or purported to be made in connection with the securities registered or qualified by the Filer on Form F-10 on the date hereof or any purchases or sales of any security in connection therewith; (ii) the securities in relation to which the obligation to file an annual report on Form 40-F arises, or any purchases or sales of such securities; (iii) any tender offer for the securities of a Canadian issuer with respect to which filings are made by the Filer with the Commission on Schedule 13E-4F, 14D-1F or 14D-9F; or (iv) the securities in relation to which the Filer acts as trustee pursuant to an exemption under Rule 10a-5 under the Trust Indenture Act of 1939. The Filer stipulates and agrees that any such civil suit or action or administrative proceeding may be commenced by the service of process upon, and that service of an administrative subpoena shall be effected by service upon such agent for service of process, and that the service as aforesaid shall be taken and held in all courts and administrative tribunals to be valid and binding as if personal service thereof had been made.</w:t>
      </w:r>
    </w:p>
    <w:p>
      <w:pPr>
        <w:spacing w:after="0" w:line="168" w:lineRule="exact"/>
        <w:rPr>
          <w:rFonts w:ascii="Arial" w:cs="Arial" w:eastAsia="Arial" w:hAnsi="Arial"/>
          <w:sz w:val="16"/>
          <w:szCs w:val="16"/>
          <w:color w:val="auto"/>
        </w:rPr>
      </w:pPr>
    </w:p>
    <w:p>
      <w:pPr>
        <w:ind w:left="332" w:right="240" w:hanging="332"/>
        <w:spacing w:after="0" w:line="263" w:lineRule="auto"/>
        <w:tabs>
          <w:tab w:leader="none" w:pos="33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Filer stipulates and agrees to appoint a successor agent for service of process and file an amended Form F-X if the Filer discharges the Agent or the Agent is unwilling or unable to accept service on behalf of the Filer at any time until six years have elapsed from the date the issuer of the securities to which such Form F-10 relates has ceased reporting under the Exchange Act.</w:t>
      </w:r>
    </w:p>
    <w:p>
      <w:pPr>
        <w:spacing w:after="0" w:line="183" w:lineRule="exact"/>
        <w:rPr>
          <w:rFonts w:ascii="Arial" w:cs="Arial" w:eastAsia="Arial" w:hAnsi="Arial"/>
          <w:sz w:val="18"/>
          <w:szCs w:val="18"/>
          <w:b w:val="1"/>
          <w:bCs w:val="1"/>
          <w:color w:val="auto"/>
        </w:rPr>
      </w:pPr>
    </w:p>
    <w:p>
      <w:pPr>
        <w:ind w:left="332" w:right="6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Filer further undertakes to advise the Commission promptly of any change to the Agent’s name or address during the applicable period by amendment of this form, referencing the file number of the relevant form in conjunction with which the amendment is being filed.</w:t>
      </w:r>
    </w:p>
    <w:p>
      <w:pPr>
        <w:spacing w:after="0" w:line="123" w:lineRule="exact"/>
        <w:rPr>
          <w:rFonts w:ascii="Arial" w:cs="Arial" w:eastAsia="Arial" w:hAnsi="Arial"/>
          <w:sz w:val="18"/>
          <w:szCs w:val="18"/>
          <w:b w:val="1"/>
          <w:bCs w:val="1"/>
          <w:color w:val="auto"/>
        </w:rPr>
      </w:pPr>
    </w:p>
    <w:p>
      <w:pPr>
        <w:ind w:left="332" w:right="20" w:hanging="332"/>
        <w:spacing w:after="0" w:line="263" w:lineRule="auto"/>
        <w:tabs>
          <w:tab w:leader="none" w:pos="332"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Filer undertakes to make available, in person or by telephone, representatives to respond to inquiries made by the Commission staff, and to furnish promptly, when requested to do so by the Commission staff, information relating to the Form F-10, the securities to which the Form F-10 relates, and the transactions in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417195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 w:name="page3"/>
    <w:bookmarkEnd w:id="2"/>
    <w:p>
      <w:pPr>
        <w:spacing w:after="0" w:line="289" w:lineRule="auto"/>
        <w:rPr>
          <w:sz w:val="20"/>
          <w:szCs w:val="20"/>
          <w:color w:val="auto"/>
        </w:rPr>
      </w:pPr>
      <w:r>
        <w:rPr>
          <w:rFonts w:ascii="Arial" w:cs="Arial" w:eastAsia="Arial" w:hAnsi="Arial"/>
          <w:sz w:val="18"/>
          <w:szCs w:val="18"/>
          <w:color w:val="auto"/>
        </w:rPr>
        <w:t>The Filer certifies that it has duly caused this power of attorney, consent, stipulation and agreement to be signed on its behalf by the undersigned, thereunto duly authorized, in Ontario, Canada this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August, 2021.</w:t>
      </w:r>
    </w:p>
    <w:p>
      <w:pPr>
        <w:spacing w:after="0" w:line="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has been signed by the following persons in the capacities and on the dates indicated.</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COGENCY GLOBAL INC.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agent for Service of Process for Bitfarms Ltd.</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on behalf of COGENCY</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GLOBAL INC.</w:t>
      </w:r>
    </w:p>
    <w:p>
      <w:pPr>
        <w:spacing w:after="0" w:line="9"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0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lvl w:ilvl="1">
      <w:lvlJc w:val="left"/>
      <w:lvlText w:val="(%2)"/>
      <w:numFmt w:val="decimal"/>
      <w:start w:val="2"/>
    </w:lvl>
  </w:abstractNum>
  <w:abstractNum w:abstractNumId="3">
    <w:nsid w:val="3D1B58BA"/>
    <w:multiLevelType w:val="hybridMultilevel"/>
    <w:lvl w:ilvl="0">
      <w:lvlJc w:val="left"/>
      <w:lvlText w:val="%1."/>
      <w:numFmt w:val="upperLetter"/>
      <w:start w:val="4"/>
    </w:lvl>
    <w:lvl w:ilvl="1">
      <w:lvlJc w:val="left"/>
      <w:lvlText w:val="(%2)"/>
      <w:numFmt w:val="decimal"/>
      <w:start w:val="647"/>
    </w:lvl>
  </w:abstractNum>
  <w:abstractNum w:abstractNumId="4">
    <w:nsid w:val="507ED7AB"/>
    <w:multiLevelType w:val="hybridMultilevel"/>
    <w:lvl w:ilvl="0">
      <w:lvlJc w:val="left"/>
      <w:lvlText w:val="%1"/>
      <w:numFmt w:val="upperLetter"/>
      <w:start w:val="1"/>
    </w:lvl>
    <w:lvl w:ilvl="1">
      <w:lvlJc w:val="left"/>
      <w:lvlText w:val="(%2)"/>
      <w:numFmt w:val="decimal"/>
      <w:start w:val="800"/>
    </w:lvl>
  </w:abstractNum>
  <w:abstractNum w:abstractNumId="5">
    <w:nsid w:val="2EB141F2"/>
    <w:multiLevelType w:val="hybridMultilevel"/>
    <w:lvl w:ilvl="0">
      <w:lvlJc w:val="left"/>
      <w:lvlText w:val="%1"/>
      <w:numFmt w:val="upperLetter"/>
      <w:start w:val="1"/>
    </w:lvl>
    <w:lvl w:ilvl="1">
      <w:lvlJc w:val="left"/>
      <w:lvlText w:val="(%2)"/>
      <w:numFmt w:val="lowerLetter"/>
      <w:start w:val="1"/>
    </w:lvl>
  </w:abstractNum>
  <w:abstractNum w:abstractNumId="6">
    <w:nsid w:val="41B71EFB"/>
    <w:multiLevelType w:val="hybridMultilevel"/>
    <w:lvl w:ilvl="0">
      <w:lvlJc w:val="left"/>
      <w:lvlText w:val="%1."/>
      <w:numFmt w:val="upperLetter"/>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2021-08-13T11:54:14Z</dcterms:created>
  <dcterms:modified xsi:type="dcterms:W3CDTF">2021-08-13T11:54:14Z</dcterms:modified>
</cp:coreProperties>
</file>