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27,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August 27, 2024</w:t>
      </w: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August 27,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Announces Assumption of Control of Sharon, PA Site</w:t>
      </w:r>
    </w:p>
    <w:p>
      <w:pPr>
        <w:spacing w:after="0" w:line="23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 First U.S. large scale site; Increases U.S. footprint ~7x from 20 MW to 140 MW - - Strategically located in PJM Interconnection market, providing access to low-cost, flexible power - - Site well-suited for Bitcoin mining and HPC/AI -</w:t>
      </w:r>
    </w:p>
    <w:p>
      <w:pPr>
        <w:spacing w:after="0" w:line="17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w:t>
      </w:r>
      <w:r>
        <w:rPr>
          <w:rFonts w:ascii="Times New Roman" w:cs="Times New Roman" w:eastAsia="Times New Roman" w:hAnsi="Times New Roman"/>
          <w:sz w:val="18"/>
          <w:szCs w:val="18"/>
          <w:color w:val="auto"/>
        </w:rPr>
        <w:t>-- August 27, 2024 -- Bitfarms Ltd. (Nasdaq/TSX: BITF) (“Bitfarms”), a global vertically integrated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data center company, entered into the definitive lease agreement and has assumed control of its newest data center in Sharon, Pennsylvania, initially announced on June 13, 2024.</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site represents Bitfarms’ first mega-site in the U.S. with access to up to 120 MW. With this transaction, Bitfarms has closed on 110 MW, 30 of which are slated to come online by YE 2024. Bitfarms has also signed a Letter of Intent for a lease to an additional 10 MW site, which will bring total site capacity to 120 MW in 2025.</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site increases our U.S. presence nearly sevenfold and kickstarts our aggressive U.S. growth plan,” said Ben Gagnon, Bitfarms CEO. “The Pennsylvania-New Jersey-Maryland (PJM) grid is the largest wholesale electricity market in the U.S., offering abundant access to competitively priced and flexible power that is attractive for Bitcoin mining, energy trading, and HPC/AI, among other uses. For Bitcoin mining specifically, the site is expected to support up to 8 EH/s+ with the latest generation miners, and there are significant curtailment, demand-response and energy trading opportunities available to effectively hedge our energy costs and bring down the total cost of power. Our team has already ordered the necessary equipment, and our current expectation is to bring 30 MW of capacity online by year-end 2024,” concluded Gagnon.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31" w:lineRule="exact"/>
        <w:rPr>
          <w:sz w:val="20"/>
          <w:szCs w:val="20"/>
          <w:color w:val="auto"/>
        </w:rPr>
      </w:pPr>
    </w:p>
    <w:p>
      <w:pPr>
        <w:jc w:val="both"/>
        <w:ind w:right="300"/>
        <w:spacing w:after="0" w:line="253"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Bitfarms’ proprietary data analytics system delivers best-in-class operational performance and uptime.</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ability to take full advantage of PJM offerings and programs, opportunities relating to the Company’s geographical diversification and expansion, upgrading and deployment of miners as well as the timing therefor, other growth opportunities and prospects, and other statements regarding future growth, and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LOI on the 10 MW is subject to setting a definitive lease agreement and TSX approval, none of which is assured; the power purchase agreements and economics thereof may not be as advantageous as expected; the Bitcoin market; the ability to successfully mine Bitcoin; revenue may not increase as currently anticipated, or at all; it may not be possible to profitably liquidate the current Bitcoin inventory, or at all; a decline in Bitcoin prices may have a significant negative impact on operations; an increase in network difficulty may have a significant negative impact on operations; the volatility of Bitcoin prices; the anticipated growth and sustainability of hydroelectricity for the purposes of Bitcoin mining in the applicable jurisdictions; the inability to maintain reliable and economical sources of power for the Company to operate Bitcoin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2024-08-28T05:12:18Z</dcterms:created>
  <dcterms:modified xsi:type="dcterms:W3CDTF">2024-08-28T05:12:18Z</dcterms:modified>
</cp:coreProperties>
</file>