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Riot Platforms,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Bitfarms Ltd.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001-40370)</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Comments on Bitfarms’ Adoption of Shareholder-Unfriendly Poison Pill</w:t>
      </w:r>
    </w:p>
    <w:p>
      <w:pPr>
        <w:spacing w:after="0" w:line="225" w:lineRule="exact"/>
        <w:rPr>
          <w:sz w:val="24"/>
          <w:szCs w:val="24"/>
          <w:color w:val="auto"/>
        </w:rPr>
      </w:pPr>
    </w:p>
    <w:p>
      <w:pPr>
        <w:jc w:val="center"/>
        <w:ind w:left="340" w:right="20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Poison Pill Comes Just Days After Riot Privately Urged Bitfarms to Consult with Riot and Other Large Shareholders on New Board Members and Stressed that Chairman Nicolas Bonta Must Resign to Address Corporate Governance Concerns</w:t>
      </w:r>
    </w:p>
    <w:p>
      <w:pPr>
        <w:spacing w:after="0" w:line="175"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CASTLE ROCK, Colo., June 12, 2024 – Riot Platforms, Inc. (NASDAQ: RIOT) (“Riot”) today commented on the shareholder rights plan (the “Poison Pill”) unilaterally adopted by Bitfarms Ltd. (NASDAQ/TSX: BITF) (“Bitfarms” or the “Company”), which takes immediate effect and effectively prevents any shareholder from acquiring 15% or more of Bitfarms’ common shares without making a formal take-over bid for all of the Company’s shares. The 15% trigger is in direct conflict with established legal and governance standards, including those published by leading proxy advisory firms Institutional Shareholder Services Inc. and Glass, Lewis &amp; Co., and is further evidence of the Bitfarms Board of Directors (the “Bitfarms Board”) disregarding good corporate governance.</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Jason Les, Chief Executive Officer of Riot, stated:</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attempted to privately engage with the Bitfarms Board and recently sent two letters urging constructive collaboration with us around the addition of at least two new directors who are fully independent of Bitfarms and Riot. Instead of engaging with us privately and in good faith, Bitfarms has responded by implementing an off-market Poison Pill with a trigger well below the customary 20% threshold.</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action further demonstrates the Bitfarms Board’s entrenchment and disregard for the perspectives of its shareholders, who clearly signaled their discontent less than two weeks ago when they voted out Company co-founder Emiliano Grodzki. In our most recent letter, we urged the Bitfarms Board to facilitate the resignation and removal of Chairman and interim CEO Nicolas Bonta, who has led the Bitfarms Board since 2018 and bears direct responsibility for its poor corporate governance practices, as a first step to address shareholders’ concerns.</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push to address the serious corporate governance issues at Bitfarms and ensure that shareholders have a say on the Company’s path forward.”</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Riot is a Bitcoin mining and digital infrastructure company focused on a vertically integrated strategy. The Company has Bitcoin mining operations in central Texas and electrical switchgear engineering and fabrication operations in Denver, Colorado.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Bitfarms shareholders and others considering trading in Riot securities or Bitfarms securities that the proposal Riot has made for a business combination transaction with Bitfarms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This press release is not intended to, and does not, solicit a proxy from any shareholder of Bitfarms. Such a solicitation of proxies would only be made pursuant to a proxy circular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or pursuant to an exemption from the proxy solicitation rules under applicable Canadian securities law.</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communication relates to, among other things,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“Regulatory Filings”)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on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 xml:space="preserve">. Investors and security holders will be able to obtain free copies of any documents filed with applicable Canadian securities regulatory authorities by Riot on SEDAR+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and on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communication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on SEDAR+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and by visiting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2024-06-12T15:11:28Z</dcterms:created>
  <dcterms:modified xsi:type="dcterms:W3CDTF">2024-06-12T15:11:28Z</dcterms:modified>
</cp:coreProperties>
</file>