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8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June 22,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20" w:type="dxa"/>
            <w:vAlign w:val="bottom"/>
          </w:tcPr>
          <w:p>
            <w:pPr>
              <w:spacing w:after="0"/>
              <w:rPr>
                <w:sz w:val="20"/>
                <w:szCs w:val="20"/>
                <w:color w:val="auto"/>
              </w:rPr>
            </w:pPr>
          </w:p>
        </w:tc>
        <w:tc>
          <w:tcPr>
            <w:tcW w:w="666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66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June 22, 2022</w:t>
            </w:r>
          </w:p>
        </w:tc>
      </w:tr>
      <w:tr>
        <w:trPr>
          <w:trHeight w:val="574"/>
        </w:trPr>
        <w:tc>
          <w:tcPr>
            <w:tcW w:w="1360" w:type="dxa"/>
            <w:vAlign w:val="bottom"/>
            <w:tcBorders>
              <w:top w:val="single" w:sz="8" w:color="CCEEFF"/>
              <w:bottom w:val="single" w:sz="8" w:color="auto"/>
            </w:tcBorders>
          </w:tcPr>
          <w:p>
            <w:pPr>
              <w:spacing w:after="0"/>
              <w:rPr>
                <w:sz w:val="24"/>
                <w:szCs w:val="24"/>
                <w:color w:val="auto"/>
              </w:rPr>
            </w:pPr>
          </w:p>
        </w:tc>
        <w:tc>
          <w:tcPr>
            <w:tcW w:w="3220" w:type="dxa"/>
            <w:vAlign w:val="bottom"/>
            <w:tcBorders>
              <w:top w:val="single" w:sz="8" w:color="0000EE"/>
              <w:bottom w:val="single" w:sz="8" w:color="auto"/>
            </w:tcBorders>
          </w:tcPr>
          <w:p>
            <w:pPr>
              <w:spacing w:after="0"/>
              <w:rPr>
                <w:sz w:val="24"/>
                <w:szCs w:val="24"/>
                <w:color w:val="auto"/>
              </w:rPr>
            </w:pPr>
          </w:p>
        </w:tc>
        <w:tc>
          <w:tcPr>
            <w:tcW w:w="6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320"/>
        <w:spacing w:after="0"/>
        <w:tabs>
          <w:tab w:leader="none" w:pos="79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796"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51-102F3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ectPr>
          <w:pgSz w:w="11900" w:h="16838" w:orient="portrait"/>
          <w:cols w:equalWidth="0" w:num="1">
            <w:col w:w="11240"/>
          </w:cols>
          <w:pgMar w:left="320" w:top="108"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2022.</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June 22, 2022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Announces Results of Annual General Meeting of Shareholders</w:t>
      </w:r>
    </w:p>
    <w:p>
      <w:pPr>
        <w:spacing w:after="0" w:line="227" w:lineRule="exact"/>
        <w:rPr>
          <w:sz w:val="20"/>
          <w:szCs w:val="20"/>
          <w:color w:val="auto"/>
        </w:rPr>
      </w:pPr>
    </w:p>
    <w:p>
      <w:pPr>
        <w:jc w:val="both"/>
        <w:ind w:hanging="8"/>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(June 22,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self-mining company is pleased to announce the results of its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held in Brossard, Quebec on June 21, 2022. A total of 92,227,382 common shares, representing 45.58% of the issued and outstanding common shares of the Company were represented at the Meeting.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a vote by way of proxies received/casted, five directors were elected to the Company for the ensuing year. The following is a tabulation of the votes submitted by management proxy: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4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40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Withheld*</w:t>
            </w:r>
          </w:p>
        </w:tc>
      </w:tr>
      <w:tr>
        <w:trPr>
          <w:trHeight w:val="191"/>
        </w:trPr>
        <w:tc>
          <w:tcPr>
            <w:tcW w:w="3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Nicolas Bonta</w:t>
            </w:r>
          </w:p>
        </w:tc>
        <w:tc>
          <w:tcPr>
            <w:tcW w:w="41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38,218,660</w:t>
            </w:r>
          </w:p>
        </w:tc>
        <w:tc>
          <w:tcPr>
            <w:tcW w:w="4060" w:type="dxa"/>
            <w:vAlign w:val="bottom"/>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w w:val="99"/>
              </w:rPr>
              <w:t>1,497,913</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Andrés Finkielsztain</w:t>
            </w:r>
          </w:p>
        </w:tc>
        <w:tc>
          <w:tcPr>
            <w:tcW w:w="4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23,958,550</w:t>
            </w: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15,758,023</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Emiliano Grodzki</w:t>
            </w:r>
          </w:p>
        </w:tc>
        <w:tc>
          <w:tcPr>
            <w:tcW w:w="4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20,521,327</w:t>
            </w: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19,195,246</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Brian Howlett</w:t>
            </w:r>
          </w:p>
        </w:tc>
        <w:tc>
          <w:tcPr>
            <w:tcW w:w="4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36,767,345</w:t>
            </w: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2,949,228</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Pierre Seccareccia</w:t>
            </w:r>
          </w:p>
        </w:tc>
        <w:tc>
          <w:tcPr>
            <w:tcW w:w="4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37,214,463</w:t>
            </w: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2,502,110</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*Proxies representing a total of 52,503,805 shares we not voted in respect of the election of directors.</w:t>
      </w:r>
    </w:p>
    <w:p>
      <w:pPr>
        <w:spacing w:after="0" w:line="225"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By a vote by way of proxies received, shareholders voted in favour of reappointing PricewaterhouseCoopers LLP, as auditors of the Company for the ensuing year and authorized the directors to fix their remuneration, with votes “for” totaling 91,670,612 common shares and votes “withheld” totaling 549,766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Meeting, the directors of the Company appointed the following officers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Emiliano Grodzki –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 – Executive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 – President and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 –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 – Chief Mining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Benoit Gobeil – Senior Vice President of Operations and Infrastructure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Marc-André Ammann – Vice President of Finances and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Magrath – Vice President of Taxation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Patricia Osorio – Vice President of Corporate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Andrea Keen Souza – Vice President of Human Resources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Philippe Fortier – Vice President of Special Projects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Wargo – Vice President of Marketing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Damian Luis Polla – General Manager – LATAM Operations</w:t>
      </w:r>
    </w:p>
    <w:p>
      <w:pPr>
        <w:spacing w:after="0" w:line="207"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Please see the report of voting results filed under the Company’s profile at www.sedar.com for the detailed results of the other matters voted on by shareholders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251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251960"/>
                    </a:xfrm>
                    <a:prstGeom prst="rect">
                      <a:avLst/>
                    </a:prstGeom>
                    <a:noFill/>
                  </pic:spPr>
                </pic:pic>
              </a:graphicData>
            </a:graphic>
          </wp:anchor>
        </w:drawing>
        <w:t>About Bitfarms Ltd.</w:t>
      </w:r>
    </w:p>
    <w:p>
      <w:pPr>
        <w:spacing w:after="0" w:line="229"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62" w:lineRule="exact"/>
        <w:rPr>
          <w:sz w:val="20"/>
          <w:szCs w:val="20"/>
          <w:color w:val="auto"/>
        </w:rPr>
      </w:pPr>
    </w:p>
    <w:p>
      <w:pPr>
        <w:jc w:val="both"/>
        <w:ind w:hanging="9"/>
        <w:spacing w:after="0" w:line="261" w:lineRule="auto"/>
        <w:rPr>
          <w:sz w:val="20"/>
          <w:szCs w:val="20"/>
          <w:color w:val="auto"/>
        </w:rPr>
      </w:pPr>
      <w:r>
        <w:rPr>
          <w:rFonts w:ascii="Times New Roman" w:cs="Times New Roman" w:eastAsia="Times New Roman" w:hAnsi="Times New Roman"/>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180" w:lineRule="exact"/>
        <w:rPr>
          <w:sz w:val="20"/>
          <w:szCs w:val="20"/>
          <w:color w:val="auto"/>
        </w:rPr>
      </w:pPr>
    </w:p>
    <w:p>
      <w:pPr>
        <w:jc w:val="both"/>
        <w:ind w:hanging="9"/>
        <w:spacing w:after="0" w:line="266" w:lineRule="auto"/>
        <w:rPr>
          <w:sz w:val="20"/>
          <w:szCs w:val="20"/>
          <w:color w:val="auto"/>
        </w:rPr>
      </w:pPr>
      <w:r>
        <w:rPr>
          <w:rFonts w:ascii="Times New Roman" w:cs="Times New Roman" w:eastAsia="Times New Roman" w:hAnsi="Times New Roman"/>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ind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hanging="8"/>
        <w:spacing w:after="0" w:line="255"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plans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5"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ind w:hanging="8"/>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u w:val="single" w:color="auto"/>
          <w:color w:val="auto"/>
          <w:highlight w:val="white"/>
        </w:rPr>
        <w:t>www.SEDAR.com</w:t>
      </w:r>
      <w:r>
        <w:rPr>
          <w:rFonts w:ascii="Times New Roman" w:cs="Times New Roman" w:eastAsia="Times New Roman" w:hAnsi="Times New Roman"/>
          <w:sz w:val="18"/>
          <w:szCs w:val="18"/>
          <w:color w:val="auto"/>
          <w:highlight w:val="white"/>
        </w:rPr>
        <w:t xml:space="preserve">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-134620</wp:posOffset>
            </wp:positionV>
            <wp:extent cx="3429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12890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YAP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Affaires publiques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2022-06-22T15:04:54Z</dcterms:created>
  <dcterms:modified xsi:type="dcterms:W3CDTF">2022-06-22T15:04:54Z</dcterms:modified>
</cp:coreProperties>
</file>