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161290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October 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BITFARMS LTD.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32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240665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549275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90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6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October 3, 2023, the Registrant filed with the Canadian Securities Regulatory Authorities on the System for Electronic Data Analysis and Retrieval (SEDAR) a press release, a copy of which is attached hereto as Exhibit 99.1, and which is incorporated herein by reference.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9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16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360" w:type="dxa"/>
            <w:vAlign w:val="bottom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9880" w:type="dxa"/>
            <w:vAlign w:val="bottom"/>
            <w:gridSpan w:val="2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Press release dated October 3, 2023</w:t>
            </w:r>
          </w:p>
        </w:tc>
      </w:tr>
      <w:tr>
        <w:trPr>
          <w:trHeight w:val="574"/>
        </w:trPr>
        <w:tc>
          <w:tcPr>
            <w:tcW w:w="136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796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9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67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L. Geoffrey Morphy</w:t>
            </w:r>
          </w:p>
        </w:tc>
      </w:tr>
      <w:tr>
        <w:trPr>
          <w:trHeight w:val="202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 L. Geoffrey Morphy</w:t>
            </w:r>
          </w:p>
        </w:tc>
      </w:t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  President and Chief Executive Officer</w:t>
            </w: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3,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374650</wp:posOffset>
            </wp:positionV>
            <wp:extent cx="7132320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800" w:right="3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2576830</wp:posOffset>
            </wp:positionH>
            <wp:positionV relativeFrom="paragraph">
              <wp:posOffset>165735</wp:posOffset>
            </wp:positionV>
            <wp:extent cx="2031365" cy="5314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Bitfarms to Participate in the Dawson James Small Cap Growth Conference October 12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both"/>
        <w:spacing w:after="0" w:line="3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Toronto, Ontario and Brossard, Québec (October 3, 2023) </w:t>
      </w:r>
      <w:r>
        <w:rPr>
          <w:rFonts w:ascii="Arial" w:cs="Arial" w:eastAsia="Arial" w:hAnsi="Arial"/>
          <w:sz w:val="16"/>
          <w:szCs w:val="16"/>
          <w:color w:val="auto"/>
        </w:rPr>
        <w:t>- Bitfarms Ltd. (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NASDAQ: BITF//TSX: BITF</w:t>
      </w:r>
      <w:r>
        <w:rPr>
          <w:rFonts w:ascii="Arial" w:cs="Arial" w:eastAsia="Arial" w:hAnsi="Arial"/>
          <w:sz w:val="16"/>
          <w:szCs w:val="16"/>
          <w:color w:val="auto"/>
        </w:rPr>
        <w:t>), a global vertically integrated Bitcoin mining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company, announced that management will be participating in the Dawson James Small Cap Growth Conference held on October 12 in Jupiter, FL.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Event: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Dawson James Small Cap Growth Conference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October 12, 2023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Location: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Wyndham Grand Jupiter at Harbourside Place,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122 Soundings Ave, Jupiter, FL 33477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Presentation: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12:00 PM ET, October 12, 2023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Webcast – Dawson James Small Cap Growth Conference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additional information or to schedule a 1:1 meeting on October 12, please contact your institutional sales representative or Bitfarms’ IR Team at bitfarms@lhai.com.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Bitfarms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24688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hanging="9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Founded in 2017, Bitfarms is a global, publicly traded (NASDAQ/TSX: BITF) Bitcoin mining company. Bitfarms develops, owns, and operates vertically integrated mining farms with in-house management and company-owned electrical engineering, installation service, and multiple onsite technical repair centers. The Company’s proprietary data analytics system delivers best-in-class operational performance and uptime.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hanging="9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Bitfarms currently has 11 farms located in four countries: Canada, the United States, Paraguay, and Argentina. Powered by predominantly environmentally friendly hydro-electric and long-term power contracts, Bitfarms is committed to using sustainable, locally based, and often underutilized energy infrastructure.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learn more about Bitfarms’ events, developments, and online communities: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444444"/>
        </w:rPr>
        <w:t xml:space="preserve">Website: </w:t>
      </w:r>
      <w:r>
        <w:rPr>
          <w:rFonts w:ascii="Arial" w:cs="Arial" w:eastAsia="Arial" w:hAnsi="Arial"/>
          <w:sz w:val="18"/>
          <w:szCs w:val="18"/>
          <w:color w:val="000000"/>
        </w:rPr>
        <w:t>www.bitfarms.com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https://www.facebook.com/bitfarms/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https://twitter.com/Bitfarms_io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https://www.instagram.com/bitfarms/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https://www.linkedin.com/company/bitfarms/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Contacts: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LHA Investor Relations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Barnard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+1 415-433-3777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Investors@bitfarms.com</w:t>
      </w:r>
    </w:p>
    <w:sectPr>
      <w:pgSz w:w="11900" w:h="16838" w:orient="portrait"/>
      <w:cols w:equalWidth="0" w:num="1">
        <w:col w:w="11240"/>
      </w:cols>
      <w:pgMar w:left="320" w:top="11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2023-10-03T15:13:00Z</dcterms:created>
  <dcterms:modified xsi:type="dcterms:W3CDTF">2023-10-03T15:13:00Z</dcterms:modified>
</cp:coreProperties>
</file>