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0001167419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BITFARMS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001-40370</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110 YONGE STREET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1601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TORONTO</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M5C 1T4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647-259-1790</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Riot Platforms,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Citigroup Global Markets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Shares</w:t>
      </w:r>
      <w:r>
        <w:rPr>
          <w:sz w:val="20"/>
          <w:szCs w:val="20"/>
          <w:color w:val="auto"/>
        </w:rPr>
        <w:tab/>
      </w:r>
      <w:r>
        <w:rPr>
          <w:rFonts w:ascii="Times New Roman" w:cs="Times New Roman" w:eastAsia="Times New Roman" w:hAnsi="Times New Roman"/>
          <w:sz w:val="21"/>
          <w:szCs w:val="21"/>
          <w:color w:val="auto"/>
        </w:rPr>
        <w:t>388 Greenwich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 Trading</w:t>
      </w: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5"/>
              </w:rPr>
              <w:t>90110912</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97319785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555961833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4740" w:space="14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 Open market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21"/>
          <w:szCs w:val="21"/>
          <w:color w:val="auto"/>
        </w:rPr>
        <w:t>Open market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-256540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90110912</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 Cash</w:t>
      </w:r>
    </w:p>
    <w:p>
      <w:pPr>
        <w:spacing w:after="0" w:line="404" w:lineRule="exact"/>
        <w:rPr>
          <w:sz w:val="20"/>
          <w:szCs w:val="20"/>
          <w:color w:val="auto"/>
        </w:rPr>
      </w:pPr>
    </w:p>
    <w:p>
      <w:pPr>
        <w:sectPr>
          <w:pgSz w:w="11900" w:h="16838" w:orient="portrait"/>
          <w:cols w:equalWidth="0" w:num="5">
            <w:col w:w="1400" w:space="120"/>
            <w:col w:w="2160" w:space="580"/>
            <w:col w:w="2240" w:space="720"/>
            <w:col w:w="860" w:space="440"/>
            <w:col w:w="2720"/>
          </w:cols>
          <w:pgMar w:left="320" w:top="108" w:right="339" w:bottom="1440" w:gutter="0" w:footer="0" w:header="0"/>
          <w:type w:val="continuous"/>
        </w:sectPr>
      </w:pPr>
    </w:p>
    <w:p>
      <w:pPr>
        <w:spacing w:after="0" w:line="2"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were acquired through various open market purchases between 3/28/2024 and 9/3/2024.</w:t>
      </w:r>
    </w:p>
    <w:p>
      <w:pPr>
        <w:spacing w:after="0" w:line="56" w:lineRule="exact"/>
        <w:rPr>
          <w:sz w:val="20"/>
          <w:szCs w:val="20"/>
          <w:color w:val="auto"/>
        </w:rPr>
      </w:pPr>
    </w:p>
    <w:p>
      <w:pPr>
        <w:sectPr>
          <w:pgSz w:w="11900" w:h="16838" w:orient="portrait"/>
          <w:cols w:equalWidth="0" w:num="2">
            <w:col w:w="820" w:space="700"/>
            <w:col w:w="9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05/27/2025</w:t>
      </w:r>
    </w:p>
    <w:p>
      <w:pPr>
        <w:spacing w:after="0" w:line="50" w:lineRule="exact"/>
        <w:rPr>
          <w:sz w:val="20"/>
          <w:szCs w:val="20"/>
          <w:color w:val="auto"/>
        </w:rPr>
      </w:pPr>
    </w:p>
    <w:p>
      <w:pPr>
        <w:sectPr>
          <w:pgSz w:w="11900" w:h="16838" w:orient="portrait"/>
          <w:cols w:equalWidth="0" w:num="2">
            <w:col w:w="1320" w:space="200"/>
            <w:col w:w="9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Colin Yee, Chief Financial Officer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2025-05-27T16:33:30Z</dcterms:created>
  <dcterms:modified xsi:type="dcterms:W3CDTF">2025-05-27T16:33:30Z</dcterms:modified>
</cp:coreProperties>
</file>